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F8B3B" w14:textId="77777777" w:rsidR="00BE0515" w:rsidRPr="005E6CB1" w:rsidRDefault="00B82F2D">
      <w:pPr>
        <w:spacing w:after="0" w:line="240" w:lineRule="auto"/>
        <w:jc w:val="both"/>
        <w:rPr>
          <w:rFonts w:asciiTheme="majorBidi" w:hAnsiTheme="majorBidi" w:cstheme="majorBidi"/>
          <w:sz w:val="28"/>
          <w:szCs w:val="28"/>
        </w:rPr>
      </w:pPr>
      <w:r w:rsidRPr="005E6CB1">
        <w:rPr>
          <w:rFonts w:asciiTheme="majorBidi" w:hAnsiTheme="majorBidi" w:cstheme="majorBidi"/>
          <w:b/>
          <w:bCs/>
          <w:i/>
          <w:iCs/>
          <w:sz w:val="28"/>
          <w:szCs w:val="28"/>
        </w:rPr>
        <w:t xml:space="preserve">Evaluation of Auditory Function in Children and Adolescents with Transfusion Dependent </w:t>
      </w:r>
      <w:r w:rsidRPr="005E6CB1">
        <w:rPr>
          <w:rFonts w:asciiTheme="majorBidi" w:hAnsiTheme="majorBidi" w:cstheme="majorBidi"/>
          <w:b/>
          <w:bCs/>
          <w:i/>
          <w:iCs/>
          <w:color w:val="333333"/>
          <w:sz w:val="28"/>
          <w:szCs w:val="28"/>
        </w:rPr>
        <w:t>Β Thalassemia</w:t>
      </w:r>
    </w:p>
    <w:p w14:paraId="680D50B7" w14:textId="77777777" w:rsidR="00BE0515" w:rsidRPr="005E6CB1" w:rsidRDefault="00B82F2D">
      <w:pPr>
        <w:spacing w:before="280" w:after="280" w:line="240" w:lineRule="auto"/>
        <w:rPr>
          <w:rFonts w:asciiTheme="majorBidi" w:hAnsiTheme="majorBidi" w:cstheme="majorBidi"/>
          <w:b/>
          <w:bCs/>
        </w:rPr>
      </w:pPr>
      <w:r w:rsidRPr="005E6CB1">
        <w:rPr>
          <w:rFonts w:asciiTheme="majorBidi" w:hAnsiTheme="majorBidi" w:cstheme="majorBidi"/>
          <w:b/>
          <w:bCs/>
        </w:rPr>
        <w:t>ABSTRACT</w:t>
      </w:r>
    </w:p>
    <w:p w14:paraId="61DE671A" w14:textId="77777777" w:rsidR="00BE0515" w:rsidRPr="005E6CB1" w:rsidRDefault="00B82F2D">
      <w:pPr>
        <w:spacing w:before="280" w:after="280"/>
        <w:jc w:val="both"/>
        <w:rPr>
          <w:rFonts w:asciiTheme="majorBidi" w:hAnsiTheme="majorBidi" w:cstheme="majorBidi"/>
        </w:rPr>
      </w:pPr>
      <w:r w:rsidRPr="005E6CB1">
        <w:rPr>
          <w:rFonts w:asciiTheme="majorBidi" w:hAnsiTheme="majorBidi" w:cstheme="majorBidi"/>
          <w:b/>
          <w:bCs/>
        </w:rPr>
        <w:t>Aim:</w:t>
      </w:r>
      <w:r w:rsidRPr="005E6CB1">
        <w:rPr>
          <w:rFonts w:asciiTheme="majorBidi" w:hAnsiTheme="majorBidi" w:cstheme="majorBidi"/>
        </w:rPr>
        <w:t xml:space="preserve"> Hearing impairment in transfusion dependent thalassemia patients (TDT) has been variably attributed to iron chelation therapy. This study aimed to evaluate auditory function in TDT children and adolescents and compare them to healthy control.</w:t>
      </w:r>
    </w:p>
    <w:p w14:paraId="2C263C7E" w14:textId="77777777" w:rsidR="00BE0515" w:rsidRPr="005E6CB1" w:rsidRDefault="00B82F2D">
      <w:pPr>
        <w:spacing w:before="280" w:after="280"/>
        <w:jc w:val="both"/>
        <w:rPr>
          <w:rFonts w:asciiTheme="majorBidi" w:hAnsiTheme="majorBidi" w:cstheme="majorBidi"/>
        </w:rPr>
      </w:pPr>
      <w:r w:rsidRPr="005E6CB1">
        <w:rPr>
          <w:rFonts w:asciiTheme="majorBidi" w:hAnsiTheme="majorBidi" w:cstheme="majorBidi"/>
          <w:b/>
          <w:bCs/>
        </w:rPr>
        <w:t>Methods:</w:t>
      </w:r>
      <w:r w:rsidRPr="005E6CB1">
        <w:rPr>
          <w:rFonts w:asciiTheme="majorBidi" w:hAnsiTheme="majorBidi" w:cstheme="majorBidi"/>
        </w:rPr>
        <w:t xml:space="preserve"> This case-control study included 30 TDT children who were on deferasirox/ deferoxamine chelation therapy and 30 age- and sex-matched healthy controls. The auditory evaluation performed included pure tone audiometry (PTA), tympanometry, and speech audiometry.  </w:t>
      </w:r>
    </w:p>
    <w:p w14:paraId="51EB84C4" w14:textId="77777777" w:rsidR="00BE0515" w:rsidRPr="005E6CB1" w:rsidRDefault="00B82F2D">
      <w:pPr>
        <w:tabs>
          <w:tab w:val="left" w:pos="5370"/>
        </w:tabs>
        <w:spacing w:before="240" w:after="0"/>
        <w:jc w:val="both"/>
        <w:rPr>
          <w:rFonts w:asciiTheme="majorBidi" w:hAnsiTheme="majorBidi" w:cstheme="majorBidi"/>
          <w:b/>
          <w:bCs/>
        </w:rPr>
      </w:pPr>
      <w:r w:rsidRPr="005E6CB1">
        <w:rPr>
          <w:rFonts w:asciiTheme="majorBidi" w:hAnsiTheme="majorBidi" w:cstheme="majorBidi"/>
          <w:b/>
          <w:bCs/>
        </w:rPr>
        <w:t>Results:</w:t>
      </w:r>
      <w:r w:rsidRPr="005E6CB1">
        <w:rPr>
          <w:rFonts w:asciiTheme="majorBidi" w:hAnsiTheme="majorBidi" w:cstheme="majorBidi"/>
        </w:rPr>
        <w:t xml:space="preserve"> The comparison of PTA thresholds between TDT patients and healthy controls revealed no statistically significant differences across all tested frequencies for both ears (p&gt;0.05). The comparison of tympanometry measurements also revealed no statistically significant differences across all measured pressure points for both right and left ears. All participants demonstrated normal hearing sensitivity (≤15 dB hearing level) with type A </w:t>
      </w:r>
      <w:proofErr w:type="spellStart"/>
      <w:r w:rsidRPr="005E6CB1">
        <w:rPr>
          <w:rFonts w:asciiTheme="majorBidi" w:hAnsiTheme="majorBidi" w:cstheme="majorBidi"/>
        </w:rPr>
        <w:t>tympanometric</w:t>
      </w:r>
      <w:proofErr w:type="spellEnd"/>
      <w:r w:rsidRPr="005E6CB1">
        <w:rPr>
          <w:rFonts w:asciiTheme="majorBidi" w:hAnsiTheme="majorBidi" w:cstheme="majorBidi"/>
        </w:rPr>
        <w:t xml:space="preserve"> patterns and none exhibited signs of suspected sensorineural hearing loss based on the combination of Pure tone audiometry and discrimination score results. The PTA thresholds also demonstrated patterns of negative correlation with MRI results of T2* and positive correlation with LIC at lower and higher frequencies in both ears.</w:t>
      </w:r>
    </w:p>
    <w:p w14:paraId="5351289F" w14:textId="77777777" w:rsidR="00BE0515" w:rsidRPr="005E6CB1" w:rsidRDefault="00BE0515">
      <w:pPr>
        <w:spacing w:after="0"/>
        <w:jc w:val="both"/>
        <w:rPr>
          <w:rFonts w:asciiTheme="majorBidi" w:hAnsiTheme="majorBidi" w:cstheme="majorBidi"/>
        </w:rPr>
      </w:pPr>
    </w:p>
    <w:p w14:paraId="6B90384C" w14:textId="77777777" w:rsidR="00BE0515" w:rsidRPr="005E6CB1" w:rsidRDefault="00B82F2D">
      <w:pPr>
        <w:pBdr>
          <w:top w:val="nil"/>
          <w:left w:val="nil"/>
          <w:bottom w:val="nil"/>
          <w:right w:val="nil"/>
          <w:between w:val="nil"/>
        </w:pBdr>
        <w:spacing w:after="0"/>
        <w:jc w:val="both"/>
        <w:rPr>
          <w:rFonts w:asciiTheme="majorBidi" w:hAnsiTheme="majorBidi" w:cstheme="majorBidi"/>
          <w:color w:val="000000"/>
        </w:rPr>
      </w:pPr>
      <w:r w:rsidRPr="005E6CB1">
        <w:rPr>
          <w:rFonts w:asciiTheme="majorBidi" w:hAnsiTheme="majorBidi" w:cstheme="majorBidi"/>
          <w:b/>
          <w:bCs/>
          <w:color w:val="000000"/>
        </w:rPr>
        <w:t>Conclusions:</w:t>
      </w:r>
      <w:r w:rsidRPr="005E6CB1">
        <w:rPr>
          <w:rFonts w:asciiTheme="majorBidi" w:hAnsiTheme="majorBidi" w:cstheme="majorBidi"/>
          <w:color w:val="000000"/>
        </w:rPr>
        <w:t xml:space="preserve"> The findings of this study indicate that children and adolescents with transfusion-dependent β-thalassemia demonstrate preserved auditory function across all standard audiological parameters. The absence of overt hearing loss should therefore not be interpreted as the absence of risk; instead, it reflects a delicate balance maintained by current transfusion and chelation practices. </w:t>
      </w:r>
    </w:p>
    <w:p w14:paraId="16CCA1F7" w14:textId="77777777" w:rsidR="00BE0515" w:rsidRPr="005E6CB1" w:rsidRDefault="00B82F2D">
      <w:pPr>
        <w:spacing w:before="280" w:after="280"/>
        <w:rPr>
          <w:rFonts w:asciiTheme="majorBidi" w:hAnsiTheme="majorBidi" w:cstheme="majorBidi"/>
        </w:rPr>
      </w:pPr>
      <w:r w:rsidRPr="005E6CB1">
        <w:rPr>
          <w:rFonts w:asciiTheme="majorBidi" w:hAnsiTheme="majorBidi" w:cstheme="majorBidi"/>
          <w:b/>
          <w:bCs/>
        </w:rPr>
        <w:t>Keywords:</w:t>
      </w:r>
      <w:r w:rsidRPr="005E6CB1">
        <w:rPr>
          <w:rFonts w:asciiTheme="majorBidi" w:hAnsiTheme="majorBidi" w:cstheme="majorBidi"/>
        </w:rPr>
        <w:t xml:space="preserve"> β-thalassemia major, TDT, iron overload, chelation therapy, hearing loss</w:t>
      </w:r>
    </w:p>
    <w:p w14:paraId="436E3900" w14:textId="77777777" w:rsidR="00BE0515" w:rsidRPr="005E6CB1" w:rsidRDefault="00B82F2D">
      <w:pPr>
        <w:numPr>
          <w:ilvl w:val="0"/>
          <w:numId w:val="1"/>
        </w:numPr>
        <w:pBdr>
          <w:top w:val="nil"/>
          <w:left w:val="nil"/>
          <w:bottom w:val="nil"/>
          <w:right w:val="nil"/>
          <w:between w:val="nil"/>
        </w:pBdr>
        <w:spacing w:after="0"/>
        <w:rPr>
          <w:rFonts w:asciiTheme="majorBidi" w:hAnsiTheme="majorBidi" w:cstheme="majorBidi"/>
          <w:b/>
          <w:bCs/>
          <w:color w:val="000000"/>
        </w:rPr>
      </w:pPr>
      <w:r w:rsidRPr="005E6CB1">
        <w:rPr>
          <w:rFonts w:asciiTheme="majorBidi" w:hAnsiTheme="majorBidi" w:cstheme="majorBidi"/>
          <w:b/>
          <w:bCs/>
          <w:color w:val="000000"/>
        </w:rPr>
        <w:t>Introduction</w:t>
      </w:r>
    </w:p>
    <w:p w14:paraId="768D9EA5" w14:textId="4BF4288D" w:rsidR="00BE0515" w:rsidRPr="005E6CB1" w:rsidRDefault="00B82F2D">
      <w:pPr>
        <w:spacing w:after="0"/>
        <w:jc w:val="both"/>
        <w:rPr>
          <w:rFonts w:asciiTheme="majorBidi" w:hAnsiTheme="majorBidi" w:cstheme="majorBidi"/>
          <w:b/>
          <w:bCs/>
          <w:i/>
          <w:iCs/>
          <w:color w:val="212121"/>
        </w:rPr>
      </w:pPr>
      <w:r w:rsidRPr="005E6CB1">
        <w:rPr>
          <w:rFonts w:asciiTheme="majorBidi" w:hAnsiTheme="majorBidi" w:cstheme="majorBidi"/>
        </w:rPr>
        <w:t xml:space="preserve">Beta-thalassemia major is an inherited disorder characterized by absent or severely reduced β-globin production, leading to chronic anemia and ineffective erythropoiesis </w:t>
      </w:r>
      <w:r w:rsidR="00B77FFC" w:rsidRPr="005E6CB1">
        <w:rPr>
          <w:rFonts w:asciiTheme="majorBidi" w:hAnsiTheme="majorBidi" w:cstheme="majorBidi"/>
        </w:rPr>
        <w:fldChar w:fldCharType="begin">
          <w:fldData xml:space="preserve">PEVuZE5vdGU+PENpdGU+PEF1dGhvcj5HYWxob208L0F1dGhvcj48WWVhcj4yMDI0PC9ZZWFyPjxS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</w:fldData>
        </w:fldChar>
      </w:r>
      <w:r w:rsidR="00A23CAE">
        <w:rPr>
          <w:rFonts w:asciiTheme="majorBidi" w:hAnsiTheme="majorBidi" w:cstheme="majorBidi"/>
        </w:rPr>
        <w:instrText xml:space="preserve"> ADDIN EN.CITE </w:instrText>
      </w:r>
      <w:r w:rsidR="00A23CAE">
        <w:rPr>
          <w:rFonts w:asciiTheme="majorBidi" w:hAnsiTheme="majorBidi" w:cstheme="majorBidi"/>
        </w:rPr>
        <w:fldChar w:fldCharType="begin">
          <w:fldData xml:space="preserve">PEVuZE5vdGU+PENpdGU+PEF1dGhvcj5HYWxob208L0F1dGhvcj48WWVhcj4yMDI0PC9ZZWFyPjxS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</w:fldData>
        </w:fldChar>
      </w:r>
      <w:r w:rsidR="00A23CAE">
        <w:rPr>
          <w:rFonts w:asciiTheme="majorBidi" w:hAnsiTheme="majorBidi" w:cstheme="majorBidi"/>
        </w:rPr>
        <w:instrText xml:space="preserve"> ADDIN EN.CITE.DATA </w:instrText>
      </w:r>
      <w:r w:rsidR="00A23CAE">
        <w:rPr>
          <w:rFonts w:asciiTheme="majorBidi" w:hAnsiTheme="majorBidi" w:cstheme="majorBidi"/>
        </w:rPr>
      </w:r>
      <w:r w:rsidR="00A23CAE">
        <w:rPr>
          <w:rFonts w:asciiTheme="majorBidi" w:hAnsiTheme="majorBidi" w:cstheme="majorBidi"/>
        </w:rPr>
        <w:fldChar w:fldCharType="end"/>
      </w:r>
      <w:r w:rsidR="00B77FFC" w:rsidRPr="005E6CB1">
        <w:rPr>
          <w:rFonts w:asciiTheme="majorBidi" w:hAnsiTheme="majorBidi" w:cstheme="majorBidi"/>
        </w:rPr>
      </w:r>
      <w:r w:rsidR="00B77FF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[1]</w:t>
      </w:r>
      <w:r w:rsidR="00B77FFC" w:rsidRPr="005E6CB1">
        <w:rPr>
          <w:rFonts w:asciiTheme="majorBidi" w:hAnsiTheme="majorBidi" w:cstheme="majorBidi"/>
        </w:rPr>
        <w:fldChar w:fldCharType="end"/>
      </w:r>
      <w:r w:rsidR="00B77FFC" w:rsidRPr="005E6CB1">
        <w:rPr>
          <w:rFonts w:asciiTheme="majorBidi" w:hAnsiTheme="majorBidi" w:cstheme="majorBidi"/>
        </w:rPr>
        <w:t xml:space="preserve">. </w:t>
      </w:r>
      <w:r w:rsidRPr="005E6CB1">
        <w:rPr>
          <w:rFonts w:asciiTheme="majorBidi" w:hAnsiTheme="majorBidi" w:cstheme="majorBidi"/>
        </w:rPr>
        <w:t xml:space="preserve">In Egypt, there is high prevalence of β-thalassemia carriers of 9-10% and growing number of patients born each year.  It is accounted as the most common chronic hemolytic anemia in (85.1%) of Egyptian population </w:t>
      </w:r>
      <w:r w:rsidR="00500F4C" w:rsidRPr="005E6CB1">
        <w:rPr>
          <w:rFonts w:asciiTheme="majorBidi" w:hAnsiTheme="majorBidi" w:cstheme="majorBidi"/>
        </w:rPr>
        <w:fldChar w:fldCharType="begin">
          <w:fldData xml:space="preserve">PEVuZE5vdGU+PENpdGU+PEF1dGhvcj5FbC1TaGFuc2hvcnk8L0F1dGhvcj48WWVhcj4yMDIxPC9Z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</w:fldData>
        </w:fldChar>
      </w:r>
      <w:r w:rsidR="00A23CAE">
        <w:rPr>
          <w:rFonts w:asciiTheme="majorBidi" w:hAnsiTheme="majorBidi" w:cstheme="majorBidi"/>
        </w:rPr>
        <w:instrText xml:space="preserve"> ADDIN EN.CITE </w:instrText>
      </w:r>
      <w:r w:rsidR="00A23CAE">
        <w:rPr>
          <w:rFonts w:asciiTheme="majorBidi" w:hAnsiTheme="majorBidi" w:cstheme="majorBidi"/>
        </w:rPr>
        <w:fldChar w:fldCharType="begin">
          <w:fldData xml:space="preserve">PEVuZE5vdGU+PENpdGU+PEF1dGhvcj5FbC1TaGFuc2hvcnk8L0F1dGhvcj48WWVhcj4yMDIxPC9Z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</w:fldData>
        </w:fldChar>
      </w:r>
      <w:r w:rsidR="00A23CAE">
        <w:rPr>
          <w:rFonts w:asciiTheme="majorBidi" w:hAnsiTheme="majorBidi" w:cstheme="majorBidi"/>
        </w:rPr>
        <w:instrText xml:space="preserve"> ADDIN EN.CITE.DATA </w:instrText>
      </w:r>
      <w:r w:rsidR="00A23CAE">
        <w:rPr>
          <w:rFonts w:asciiTheme="majorBidi" w:hAnsiTheme="majorBidi" w:cstheme="majorBidi"/>
        </w:rPr>
      </w:r>
      <w:r w:rsidR="00A23CAE">
        <w:rPr>
          <w:rFonts w:asciiTheme="majorBidi" w:hAnsiTheme="majorBidi" w:cstheme="majorBidi"/>
        </w:rPr>
        <w:fldChar w:fldCharType="end"/>
      </w:r>
      <w:r w:rsidR="00500F4C" w:rsidRPr="005E6CB1">
        <w:rPr>
          <w:rFonts w:asciiTheme="majorBidi" w:hAnsiTheme="majorBidi" w:cstheme="majorBidi"/>
        </w:rPr>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[2]</w:t>
      </w:r>
      <w:r w:rsidR="00500F4C" w:rsidRPr="005E6CB1">
        <w:rPr>
          <w:rFonts w:asciiTheme="majorBidi" w:hAnsiTheme="majorBidi" w:cstheme="majorBidi"/>
        </w:rPr>
        <w:fldChar w:fldCharType="end"/>
      </w:r>
      <w:r w:rsidR="00B77FFC" w:rsidRPr="005E6CB1">
        <w:rPr>
          <w:rFonts w:asciiTheme="majorBidi" w:hAnsiTheme="majorBidi" w:cstheme="majorBidi"/>
        </w:rPr>
        <w:t xml:space="preserve">. </w:t>
      </w:r>
      <w:r w:rsidRPr="005E6CB1">
        <w:rPr>
          <w:rFonts w:asciiTheme="majorBidi" w:hAnsiTheme="majorBidi" w:cstheme="majorBidi"/>
        </w:rPr>
        <w:t xml:space="preserve">This chronic illness presents with severe anemia, organomegaly, jaundice, skeletal abnormalities, and a characteristic facial appearance. There is a requirement for lifelong regular blood transfusions to treat the chronic anemia, hence termed transfusion-dependent β-thalassemia (TDT)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&lt;EndNote&gt;&lt;Cite&gt;&lt;Author&gt;Sadiq&lt;/Author&gt;&lt;Year&gt;2024&lt;/Year&gt;&lt;RecNum&gt;5&lt;/RecNum&gt;&lt;DisplayText&gt;&lt;style face="superscript"&gt;[3]&lt;/style&gt;&lt;/DisplayText&gt;&lt;record&gt;&lt;rec-number&gt;5&lt;/rec-number&gt;&lt;foreign-keys&gt;&lt;key app="EN" db-id="9pv2pfwrtv9t5oe9ft3x0r02vta55arwvxsx" timestamp="1767519539"&gt;5&lt;/key&gt;&lt;/foreign-keys&gt;&lt;ref-type name="Journal Article"&gt;17&lt;/ref-type&gt;&lt;contributors&gt;&lt;authors&gt;&lt;author&gt;Sadiq, Idris Zubairu&lt;/author&gt;&lt;author&gt;Abubakar, Fatima Sadiq&lt;/author&gt;&lt;author&gt;Usman, Hauwa Salisu&lt;/author&gt;&lt;author&gt;Abdullahi, Aliyu Dantani&lt;/author&gt;&lt;author&gt;Ibrahim, Bashiru&lt;/author&gt;&lt;author&gt;Kastayal, Babangida Sanusi&lt;/author&gt;&lt;author&gt;Ibrahim, Maryam&lt;/author&gt;&lt;author&gt;Hassan, Hassan Aliyu&lt;/author&gt;&lt;/authors&gt;&lt;/contributors&gt;&lt;titles&gt;&lt;title&gt;Thalassemia: Pathophysiology, Diagnosis, and Advances in Treatment&lt;/title&gt;&lt;secondary-title&gt;Thalassemia Reports&lt;/secondary-title&gt;&lt;/titles&gt;&lt;periodical&gt;&lt;full-title&gt;Thalassemia Reports&lt;/full-title&gt;&lt;/periodical&gt;&lt;pages&gt;81-102&lt;/pages&gt;&lt;volume&gt;14&lt;/volume&gt;&lt;number&gt;4&lt;/number&gt;&lt;dates&gt;&lt;year&gt;2024&lt;/year&gt;&lt;/dates&gt;&lt;isbn&gt;2039-4365&lt;/isbn&gt;&lt;accession-num&gt;doi:10.3390/thalassrep14040010&lt;/accession-num&gt;&lt;urls&gt;&lt;related-urls&gt;&lt;url&gt;https://www.mdpi.com/2039-4365/14/4/10&lt;/url&gt;&lt;/related-urls&gt;&lt;/urls&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[3]</w:t>
      </w:r>
      <w:r w:rsidR="00500F4C" w:rsidRPr="005E6CB1">
        <w:rPr>
          <w:rFonts w:asciiTheme="majorBidi" w:hAnsiTheme="majorBidi" w:cstheme="majorBidi"/>
        </w:rPr>
        <w:fldChar w:fldCharType="end"/>
      </w:r>
      <w:r w:rsidR="00B77FFC" w:rsidRPr="005E6CB1">
        <w:rPr>
          <w:rFonts w:asciiTheme="majorBidi" w:hAnsiTheme="majorBidi" w:cstheme="majorBidi"/>
        </w:rPr>
        <w:t>.</w:t>
      </w:r>
    </w:p>
    <w:p w14:paraId="320C247E" w14:textId="77777777" w:rsidR="00BE0515" w:rsidRPr="005E6CB1" w:rsidRDefault="00BE0515">
      <w:pPr>
        <w:spacing w:after="0"/>
        <w:jc w:val="both"/>
        <w:rPr>
          <w:rFonts w:asciiTheme="majorBidi" w:hAnsiTheme="majorBidi" w:cstheme="majorBidi"/>
          <w:b/>
          <w:bCs/>
          <w:i/>
          <w:iCs/>
          <w:color w:val="212121"/>
        </w:rPr>
      </w:pPr>
    </w:p>
    <w:p w14:paraId="16E0B5B1" w14:textId="77777777" w:rsidR="00BE0515" w:rsidRPr="005E6CB1" w:rsidRDefault="00BE0515">
      <w:pPr>
        <w:spacing w:after="0"/>
        <w:jc w:val="both"/>
        <w:rPr>
          <w:rFonts w:asciiTheme="majorBidi" w:hAnsiTheme="majorBidi" w:cstheme="majorBidi"/>
          <w:b/>
          <w:bCs/>
          <w:i/>
          <w:iCs/>
          <w:color w:val="212121"/>
        </w:rPr>
      </w:pPr>
    </w:p>
    <w:p w14:paraId="45A6F874" w14:textId="77777777" w:rsidR="00BE0515" w:rsidRPr="005E6CB1" w:rsidRDefault="00BE0515">
      <w:pPr>
        <w:spacing w:after="0"/>
        <w:jc w:val="both"/>
        <w:rPr>
          <w:rFonts w:asciiTheme="majorBidi" w:hAnsiTheme="majorBidi" w:cstheme="majorBidi"/>
          <w:b/>
          <w:bCs/>
          <w:i/>
          <w:iCs/>
          <w:color w:val="212121"/>
        </w:rPr>
      </w:pPr>
    </w:p>
    <w:p w14:paraId="319659FA" w14:textId="77777777" w:rsidR="00BE0515" w:rsidRPr="005E6CB1" w:rsidRDefault="00BE0515">
      <w:pPr>
        <w:spacing w:after="0"/>
        <w:jc w:val="both"/>
        <w:rPr>
          <w:rFonts w:asciiTheme="majorBidi" w:hAnsiTheme="majorBidi" w:cstheme="majorBidi"/>
          <w:b/>
          <w:bCs/>
        </w:rPr>
      </w:pPr>
    </w:p>
    <w:p w14:paraId="70068B82" w14:textId="77777777" w:rsidR="00BE0515" w:rsidRPr="005E6CB1" w:rsidRDefault="00BE0515">
      <w:pPr>
        <w:spacing w:after="0"/>
        <w:jc w:val="both"/>
        <w:rPr>
          <w:rFonts w:asciiTheme="majorBidi" w:hAnsiTheme="majorBidi" w:cstheme="majorBidi"/>
          <w:b/>
          <w:bCs/>
        </w:rPr>
      </w:pPr>
    </w:p>
    <w:p w14:paraId="4622E333" w14:textId="6C2F72A9" w:rsidR="00BE0515" w:rsidRPr="005E6CB1" w:rsidRDefault="00B82F2D">
      <w:pPr>
        <w:spacing w:after="0"/>
        <w:jc w:val="both"/>
        <w:rPr>
          <w:rFonts w:asciiTheme="majorBidi" w:hAnsiTheme="majorBidi" w:cstheme="majorBidi"/>
          <w:b/>
          <w:bCs/>
        </w:rPr>
      </w:pPr>
      <w:r w:rsidRPr="005E6CB1">
        <w:rPr>
          <w:rFonts w:asciiTheme="majorBidi" w:hAnsiTheme="majorBidi" w:cstheme="majorBidi"/>
        </w:rPr>
        <w:t xml:space="preserve">Frequent transfusions result in iron overload, the excess iron deposits in tissues, including the cochlea and auditory neuronal pathways, can catalyze oxidative injury and cellular apoptosis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&lt;EndNote&gt;&lt;Cite&gt;&lt;Author&gt;Taher&lt;/Author&gt;&lt;Year&gt;2017&lt;/Year&gt;&lt;RecNum&gt;6&lt;/RecNum&gt;&lt;DisplayText&gt;&lt;style face="superscript"&gt;[4]&lt;/style&gt;&lt;/DisplayText&gt;&lt;record&gt;&lt;rec-number&gt;6&lt;/rec-number&gt;&lt;foreign-keys&gt;&lt;key app="EN" db-id="9pv2pfwrtv9t5oe9ft3x0r02vta55arwvxsx" timestamp="1767519581"&gt;6&lt;/key&gt;&lt;/foreign-keys&gt;&lt;ref-type name="Journal Article"&gt;17&lt;/ref-type&gt;&lt;contributors&gt;&lt;authors&gt;&lt;author&gt;Taher, A. T.&lt;/author&gt;&lt;author&gt;Saliba, A. N.&lt;/author&gt;&lt;/authors&gt;&lt;/contributors&gt;&lt;auth-address&gt;Department of Internal Medicine, American University of Beirut Medical Center, Beirut, Lebanon; and.&amp;#xD;Department of Medicine, Indiana University School of Medicine, Indianapolis, IN.&lt;/auth-address&gt;&lt;titles&gt;&lt;title&gt;Iron overload in thalassemia: different organs at different rates&lt;/title&gt;&lt;secondary-title&gt;Hematology Am Soc Hematol Educ Program&lt;/secondary-title&gt;&lt;/titles&gt;&lt;periodical&gt;&lt;full-title&gt;Hematology Am Soc Hematol Educ Program&lt;/full-title&gt;&lt;/periodical&gt;&lt;pages&gt;265-271&lt;/pages&gt;&lt;volume&gt;2017&lt;/volume&gt;&lt;number&gt;1&lt;/number&gt;&lt;edition&gt;2017/12/10&lt;/edition&gt;&lt;keywords&gt;&lt;keyword&gt;Blood Transfusion&lt;/keyword&gt;&lt;keyword&gt;Erythropoiesis&lt;/keyword&gt;&lt;keyword&gt;Ferritins/blood&lt;/keyword&gt;&lt;keyword&gt;Humans&lt;/keyword&gt;&lt;keyword&gt;Iron Chelating Agents/*therapeutic use&lt;/keyword&gt;&lt;keyword&gt;*Iron Overload/diagnosis/drug therapy/etiology/pathology&lt;/keyword&gt;&lt;keyword&gt;Organ Specificity&lt;/keyword&gt;&lt;keyword&gt;Thalassemia/diagnosis/pathology/*therapy&lt;/keyword&gt;&lt;/keywords&gt;&lt;dates&gt;&lt;year&gt;2017&lt;/year&gt;&lt;pub-dates&gt;&lt;date&gt;Dec 8&lt;/date&gt;&lt;/pub-dates&gt;&lt;/dates&gt;&lt;isbn&gt;1520-4391 (Print)&amp;#xD;1520-4383&lt;/isbn&gt;&lt;accession-num&gt;29222265&lt;/accession-num&gt;&lt;urls&gt;&lt;/urls&gt;&lt;custom2&gt;PMC6142532 Celgene and honoraria from Novartis Pharmaceuticals. A.N.S. declares no completing financial interests.&lt;/custom2&gt;&lt;electronic-resource-num&gt;10.1182/asheducation-2017.1.265&lt;/electronic-resource-num&gt;&lt;remote-database-provider&gt;NLM&lt;/remote-database-provider&gt;&lt;language&gt;eng&lt;/language&gt;&lt;/record&gt;&lt;/Cite&gt;&lt;/EndNote&gt;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[4]</w:t>
      </w:r>
      <w:r w:rsidR="00500F4C" w:rsidRPr="005E6CB1">
        <w:rPr>
          <w:rFonts w:asciiTheme="majorBidi" w:hAnsiTheme="majorBidi" w:cstheme="majorBidi"/>
        </w:rPr>
        <w:fldChar w:fldCharType="end"/>
      </w:r>
      <w:r w:rsidR="00B77FFC" w:rsidRPr="005E6CB1">
        <w:rPr>
          <w:rFonts w:asciiTheme="majorBidi" w:hAnsiTheme="majorBidi" w:cstheme="majorBidi"/>
        </w:rPr>
        <w:t xml:space="preserve">. </w:t>
      </w:r>
      <w:r w:rsidRPr="005E6CB1">
        <w:rPr>
          <w:rFonts w:asciiTheme="majorBidi" w:hAnsiTheme="majorBidi" w:cstheme="majorBidi"/>
        </w:rPr>
        <w:t xml:space="preserve">The complications of </w:t>
      </w:r>
      <w:r w:rsidRPr="005E6CB1">
        <w:rPr>
          <w:rFonts w:asciiTheme="majorBidi" w:hAnsiTheme="majorBidi" w:cstheme="majorBidi"/>
        </w:rPr>
        <w:lastRenderedPageBreak/>
        <w:t>iron overload necessitating chelation therapy, classically with deferoxamine (DFO), oral deferasirox (DFX), or deferiprone. While extending patient survival, chelation therapy carries its own complications including known ototoxicity, depending on the type of iron chelator used, the dose and duration of therapy, and the average ferritin and hemoglobin levels</w:t>
      </w:r>
      <w:r w:rsidRPr="005E6CB1">
        <w:rPr>
          <w:rFonts w:asciiTheme="majorBidi" w:hAnsiTheme="majorBidi" w:cstheme="majorBidi"/>
          <w:b/>
          <w:bCs/>
          <w:i/>
          <w:iCs/>
        </w:rPr>
        <w:t xml:space="preserve"> </w:t>
      </w:r>
      <w:r w:rsidR="00500F4C" w:rsidRPr="005E6CB1">
        <w:rPr>
          <w:rFonts w:asciiTheme="majorBidi" w:hAnsiTheme="majorBidi" w:cstheme="majorBidi"/>
          <w:b/>
          <w:bCs/>
          <w:i/>
          <w:iCs/>
        </w:rPr>
        <w:fldChar w:fldCharType="begin"/>
      </w:r>
      <w:r w:rsidR="00A23CAE">
        <w:rPr>
          <w:rFonts w:asciiTheme="majorBidi" w:hAnsiTheme="majorBidi" w:cstheme="majorBidi"/>
          <w:b/>
          <w:bCs/>
          <w:i/>
          <w:iCs/>
        </w:rPr>
        <w:instrText xml:space="preserve"> ADDIN EN.CITE &lt;EndNote&gt;&lt;Cite&gt;&lt;Author&gt;Kumar&lt;/Author&gt;&lt;Year&gt;2022&lt;/Year&gt;&lt;RecNum&gt;7&lt;/RecNum&gt;&lt;DisplayText&gt;&lt;style face="superscript"&gt;[5]&lt;/style&gt;&lt;/DisplayText&gt;&lt;record&gt;&lt;rec-number&gt;7&lt;/rec-number&gt;&lt;foreign-keys&gt;&lt;key app="EN" db-id="9pv2pfwrtv9t5oe9ft3x0r02vta55arwvxsx" timestamp="1767519696"&gt;7&lt;/key&gt;&lt;/foreign-keys&gt;&lt;ref-type name="Journal Article"&gt;17&lt;/ref-type&gt;&lt;contributors&gt;&lt;authors&gt;&lt;author&gt;Kumar, K.&lt;/author&gt;&lt;author&gt;Ettiyathara, M. T.&lt;/author&gt;&lt;author&gt;Kalaiah, M. K.&lt;/author&gt;&lt;author&gt;Ebenezer, A.&lt;/author&gt;&lt;author&gt;Bhat, K. G.&lt;/author&gt;&lt;author&gt;Selvam, M.&lt;/author&gt;&lt;/authors&gt;&lt;/contributors&gt;&lt;auth-address&gt;Department of Audiology and Speech Language Pathology, Kasturba Medical College, Mangalore, Manipal Academy of Higher Education, Manipal, India.&amp;#xD;Department of Pediatrics, Kasturba Medical College, Mangalore, Manipal Academy of Higher Education, Manipal, India.&lt;/auth-address&gt;&lt;titles&gt;&lt;title&gt;Auditory Brainstem Response in Children with Thalassemia Major under Chelating Therapy&lt;/title&gt;&lt;secondary-title&gt;Int Tinnitus J&lt;/secondary-title&gt;&lt;/titles&gt;&lt;periodical&gt;&lt;full-title&gt;Int Tinnitus J&lt;/full-title&gt;&lt;/periodical&gt;&lt;pages&gt;143-146&lt;/pages&gt;&lt;volume&gt;26&lt;/volume&gt;&lt;number&gt;2&lt;/number&gt;&lt;edition&gt;2023/02/02&lt;/edition&gt;&lt;keywords&gt;&lt;keyword&gt;Humans&lt;/keyword&gt;&lt;keyword&gt;Child&lt;/keyword&gt;&lt;keyword&gt;*Evoked Potentials, Auditory, Brain Stem/physiology&lt;/keyword&gt;&lt;keyword&gt;*beta-Thalassemia/diagnosis/drug therapy&lt;/keyword&gt;&lt;keyword&gt;Hearing/physiology&lt;/keyword&gt;&lt;keyword&gt;Acoustic Stimulation/methods&lt;/keyword&gt;&lt;keyword&gt;Hearing Tests&lt;/keyword&gt;&lt;keyword&gt;Auditory Threshold/physiology&lt;/keyword&gt;&lt;keyword&gt;Auditory brainstem response&lt;/keyword&gt;&lt;keyword&gt;Chelating agent&lt;/keyword&gt;&lt;keyword&gt;Thalassemia major&lt;/keyword&gt;&lt;/keywords&gt;&lt;dates&gt;&lt;year&gt;2022&lt;/year&gt;&lt;pub-dates&gt;&lt;date&gt;Dec 1&lt;/date&gt;&lt;/pub-dates&gt;&lt;/dates&gt;&lt;isbn&gt;0946-5448 (Print)&amp;#xD;0946-5448&lt;/isbn&gt;&lt;accession-num&gt;36724364&lt;/accession-num&gt;&lt;urls&gt;&lt;/urls&gt;&lt;electronic-resource-num&gt;10.5935/0946-5448.20220023&lt;/electronic-resource-num&gt;&lt;remote-database-provider&gt;NLM&lt;/remote-database-provider&gt;&lt;language&gt;eng&lt;/language&gt;&lt;/record&gt;&lt;/Cite&gt;&lt;/EndNote&gt;</w:instrText>
      </w:r>
      <w:r w:rsidR="00500F4C" w:rsidRPr="005E6CB1">
        <w:rPr>
          <w:rFonts w:asciiTheme="majorBidi" w:hAnsiTheme="majorBidi" w:cstheme="majorBidi"/>
          <w:b/>
          <w:bCs/>
          <w:i/>
          <w:iCs/>
        </w:rPr>
        <w:fldChar w:fldCharType="separate"/>
      </w:r>
      <w:r w:rsidR="00A23CAE" w:rsidRPr="00A23CAE">
        <w:rPr>
          <w:rFonts w:asciiTheme="majorBidi" w:hAnsiTheme="majorBidi" w:cstheme="majorBidi"/>
          <w:b/>
          <w:bCs/>
          <w:i/>
          <w:iCs/>
          <w:noProof/>
          <w:vertAlign w:val="superscript"/>
        </w:rPr>
        <w:t>[5]</w:t>
      </w:r>
      <w:r w:rsidR="00500F4C" w:rsidRPr="005E6CB1">
        <w:rPr>
          <w:rFonts w:asciiTheme="majorBidi" w:hAnsiTheme="majorBidi" w:cstheme="majorBidi"/>
          <w:b/>
          <w:bCs/>
          <w:i/>
          <w:iCs/>
        </w:rPr>
        <w:fldChar w:fldCharType="end"/>
      </w:r>
      <w:r w:rsidR="006E2CFE" w:rsidRPr="005E6CB1">
        <w:rPr>
          <w:rFonts w:asciiTheme="majorBidi" w:hAnsiTheme="majorBidi" w:cstheme="majorBidi"/>
          <w:b/>
          <w:bCs/>
          <w:i/>
          <w:iCs/>
        </w:rPr>
        <w:t>.</w:t>
      </w:r>
    </w:p>
    <w:p w14:paraId="437307CD" w14:textId="4897B561" w:rsidR="00BE0515" w:rsidRPr="005E6CB1" w:rsidRDefault="00B82F2D">
      <w:pPr>
        <w:spacing w:before="280" w:after="0"/>
        <w:ind w:right="90"/>
        <w:jc w:val="both"/>
        <w:rPr>
          <w:rFonts w:asciiTheme="majorBidi" w:hAnsiTheme="majorBidi" w:cstheme="majorBidi"/>
          <w:b/>
          <w:bCs/>
          <w:i/>
          <w:iCs/>
        </w:rPr>
      </w:pPr>
      <w:r w:rsidRPr="005E6CB1">
        <w:rPr>
          <w:rFonts w:asciiTheme="majorBidi" w:hAnsiTheme="majorBidi" w:cstheme="majorBidi"/>
        </w:rPr>
        <w:t>Ototoxicity is a temporary or permanent dysfunction of the inner ear following drug exposure, resulting in hearing disturbances</w:t>
      </w:r>
      <w:r w:rsidRPr="005E6CB1">
        <w:rPr>
          <w:rFonts w:asciiTheme="majorBidi" w:hAnsiTheme="majorBidi" w:cstheme="majorBidi"/>
          <w:b/>
          <w:bCs/>
          <w:i/>
          <w:iCs/>
        </w:rPr>
        <w:t>.</w:t>
      </w:r>
      <w:r w:rsidRPr="005E6CB1">
        <w:rPr>
          <w:rFonts w:asciiTheme="majorBidi" w:hAnsiTheme="majorBidi" w:cstheme="majorBidi"/>
        </w:rPr>
        <w:t xml:space="preserve"> In addition to therapy, high iron exposure can also damage hearing. In pediatric groups, hearing loss prevalence ranges from 15.5% to 73.3% across studies. Sensorineural hearing loss (SNHL) is most commonly reported. Conductive hearing loss (CHL) occurs in ~10%, often transient due to middle ear pathology and typically reversible. Mixed hearing loss appears less commonly ~4%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&lt;EndNote&gt;&lt;Cite&gt;&lt;Author&gt;Tartaglione&lt;/Author&gt;&lt;Year&gt;2021&lt;/Year&gt;&lt;RecNum&gt;2&lt;/RecNum&gt;&lt;DisplayText&gt;&lt;style face="superscript"&gt;[6]&lt;/style&gt;&lt;/DisplayText&gt;&lt;record&gt;&lt;rec-number&gt;2&lt;/rec-number&gt;&lt;foreign-keys&gt;&lt;key app="EN" db-id="9pv2pfwrtv9t5oe9ft3x0r02vta55arwvxsx" timestamp="1767519322"&gt;2&lt;/key&gt;&lt;/foreign-keys&gt;&lt;ref-type name="Journal Article"&gt;17&lt;/ref-type&gt;&lt;contributors&gt;&lt;authors&gt;&lt;author&gt;Tartaglione, I.&lt;/author&gt;&lt;author&gt;Carfora, R.&lt;/author&gt;&lt;author&gt;Brotto, D.&lt;/author&gt;&lt;author&gt;Barillari, M. R.&lt;/author&gt;&lt;author&gt;Costa, G.&lt;/author&gt;&lt;author&gt;Perrotta, S.&lt;/author&gt;&lt;author&gt;Manara, R.&lt;/author&gt;&lt;/authors&gt;&lt;/contributors&gt;&lt;auth-address&gt;Department of General and Specialized Surgery for Women and Children, Università degli Studi della Campania &amp;quot;Luigi Vanvitelli&amp;quot;, 80131 Napoli, Italy.&amp;#xD;Otorhinolaryngology-Head and Neck Section, Department of Neurosciences, University of Padova, 35122 Padova, Italy.&amp;#xD;Division of Phoniatrics and Audiology, Department of Mental and Physical Health and Preventive Medicine, University of Campania &amp;quot;Luigi Vanvitelli&amp;quot;, 80138 Naples, Italy.&amp;#xD;Neuroradiology, Department of Neuroscience, University of Padova, 35128 Padova, Italy.&lt;/auth-address&gt;&lt;titles&gt;&lt;title&gt;Hearing Loss in Beta-Thalassemia: Systematic Review&lt;/title&gt;&lt;secondary-title&gt;J Clin Med&lt;/secondary-title&gt;&lt;/titles&gt;&lt;periodical&gt;&lt;full-title&gt;J Clin Med&lt;/full-title&gt;&lt;/periodical&gt;&lt;volume&gt;11&lt;/volume&gt;&lt;number&gt;1&lt;/number&gt;&lt;edition&gt;2022/01/12&lt;/edition&gt;&lt;keywords&gt;&lt;keyword&gt;hearing loss&lt;/keyword&gt;&lt;keyword&gt;iron-chelation&lt;/keyword&gt;&lt;keyword&gt;thalassemia&lt;/keyword&gt;&lt;/keywords&gt;&lt;dates&gt;&lt;year&gt;2021&lt;/year&gt;&lt;pub-dates&gt;&lt;date&gt;Dec 25&lt;/date&gt;&lt;/pub-dates&gt;&lt;/dates&gt;&lt;isbn&gt;2077-0383 (Print)&amp;#xD;2077-0383&lt;/isbn&gt;&lt;accession-num&gt;35011846&lt;/accession-num&gt;&lt;urls&gt;&lt;/urls&gt;&lt;custom2&gt;PMC8745164&lt;/custom2&gt;&lt;electronic-resource-num&gt;10.3390/jcm11010102&lt;/electronic-resource-num&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[6]</w:t>
      </w:r>
      <w:r w:rsidR="00500F4C" w:rsidRPr="005E6CB1">
        <w:rPr>
          <w:rFonts w:asciiTheme="majorBidi" w:hAnsiTheme="majorBidi" w:cstheme="majorBidi"/>
        </w:rPr>
        <w:fldChar w:fldCharType="end"/>
      </w:r>
      <w:r w:rsidR="00B77FFC" w:rsidRPr="005E6CB1">
        <w:rPr>
          <w:rFonts w:asciiTheme="majorBidi" w:hAnsiTheme="majorBidi" w:cstheme="majorBidi"/>
        </w:rPr>
        <w:t xml:space="preserve">. </w:t>
      </w:r>
      <w:r w:rsidRPr="005E6CB1">
        <w:rPr>
          <w:rFonts w:asciiTheme="majorBidi" w:hAnsiTheme="majorBidi" w:cstheme="majorBidi"/>
        </w:rPr>
        <w:t xml:space="preserve">Auditory complications may be underrecognized. As longevity improves, monitoring late effects like otologic dysfunction becomes paramount. Hearing impairment significantly affects speech and language development, educational performance and quality of life in TDT patients </w:t>
      </w:r>
      <w:r w:rsidR="00500F4C" w:rsidRPr="005E6CB1">
        <w:rPr>
          <w:rFonts w:asciiTheme="majorBidi" w:hAnsiTheme="majorBidi" w:cstheme="majorBidi"/>
          <w:b/>
          <w:bCs/>
          <w:i/>
          <w:iCs/>
        </w:rPr>
        <w:fldChar w:fldCharType="begin">
          <w:fldData xml:space="preserve">PEVuZE5vdGU+PENpdGU+PEF1dGhvcj5DbGVtZW5zPC9BdXRob3I+PFllYXI+MjAxNzwvWWVhcj48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</w:fldData>
        </w:fldChar>
      </w:r>
      <w:r w:rsidR="00A23CAE">
        <w:rPr>
          <w:rFonts w:asciiTheme="majorBidi" w:hAnsiTheme="majorBidi" w:cstheme="majorBidi"/>
          <w:b/>
          <w:bCs/>
          <w:i/>
          <w:iCs/>
        </w:rPr>
        <w:instrText xml:space="preserve"> ADDIN EN.CITE </w:instrText>
      </w:r>
      <w:r w:rsidR="00A23CAE">
        <w:rPr>
          <w:rFonts w:asciiTheme="majorBidi" w:hAnsiTheme="majorBidi" w:cstheme="majorBidi"/>
          <w:b/>
          <w:bCs/>
          <w:i/>
          <w:iCs/>
        </w:rPr>
        <w:fldChar w:fldCharType="begin">
          <w:fldData xml:space="preserve">PEVuZE5vdGU+PENpdGU+PEF1dGhvcj5DbGVtZW5zPC9BdXRob3I+PFllYXI+MjAxNzwvWWVhcj48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</w:fldData>
        </w:fldChar>
      </w:r>
      <w:r w:rsidR="00A23CAE">
        <w:rPr>
          <w:rFonts w:asciiTheme="majorBidi" w:hAnsiTheme="majorBidi" w:cstheme="majorBidi"/>
          <w:b/>
          <w:bCs/>
          <w:i/>
          <w:iCs/>
        </w:rPr>
        <w:instrText xml:space="preserve"> ADDIN EN.CITE.DATA </w:instrText>
      </w:r>
      <w:r w:rsidR="00A23CAE">
        <w:rPr>
          <w:rFonts w:asciiTheme="majorBidi" w:hAnsiTheme="majorBidi" w:cstheme="majorBidi"/>
          <w:b/>
          <w:bCs/>
          <w:i/>
          <w:iCs/>
        </w:rPr>
      </w:r>
      <w:r w:rsidR="00A23CAE">
        <w:rPr>
          <w:rFonts w:asciiTheme="majorBidi" w:hAnsiTheme="majorBidi" w:cstheme="majorBidi"/>
          <w:b/>
          <w:bCs/>
          <w:i/>
          <w:iCs/>
        </w:rPr>
        <w:fldChar w:fldCharType="end"/>
      </w:r>
      <w:r w:rsidR="00500F4C" w:rsidRPr="005E6CB1">
        <w:rPr>
          <w:rFonts w:asciiTheme="majorBidi" w:hAnsiTheme="majorBidi" w:cstheme="majorBidi"/>
          <w:b/>
          <w:bCs/>
          <w:i/>
          <w:iCs/>
        </w:rPr>
      </w:r>
      <w:r w:rsidR="00500F4C" w:rsidRPr="005E6CB1">
        <w:rPr>
          <w:rFonts w:asciiTheme="majorBidi" w:hAnsiTheme="majorBidi" w:cstheme="majorBidi"/>
          <w:b/>
          <w:bCs/>
          <w:i/>
          <w:iCs/>
        </w:rPr>
        <w:fldChar w:fldCharType="separate"/>
      </w:r>
      <w:r w:rsidR="00A23CAE" w:rsidRPr="00A23CAE">
        <w:rPr>
          <w:rFonts w:asciiTheme="majorBidi" w:hAnsiTheme="majorBidi" w:cstheme="majorBidi"/>
          <w:b/>
          <w:bCs/>
          <w:i/>
          <w:iCs/>
          <w:noProof/>
          <w:vertAlign w:val="superscript"/>
        </w:rPr>
        <w:t>[7]</w:t>
      </w:r>
      <w:r w:rsidR="00500F4C" w:rsidRPr="005E6CB1">
        <w:rPr>
          <w:rFonts w:asciiTheme="majorBidi" w:hAnsiTheme="majorBidi" w:cstheme="majorBidi"/>
          <w:b/>
          <w:bCs/>
          <w:i/>
          <w:iCs/>
        </w:rPr>
        <w:fldChar w:fldCharType="end"/>
      </w:r>
      <w:r w:rsidR="002C464C" w:rsidRPr="005E6CB1">
        <w:rPr>
          <w:rFonts w:asciiTheme="majorBidi" w:hAnsiTheme="majorBidi" w:cstheme="majorBidi"/>
          <w:b/>
          <w:bCs/>
          <w:i/>
          <w:iCs/>
        </w:rPr>
        <w:t>.</w:t>
      </w:r>
    </w:p>
    <w:p w14:paraId="2EFF0902" w14:textId="13F093F9" w:rsidR="00BE0515" w:rsidRPr="005E6CB1" w:rsidRDefault="00B82F2D">
      <w:pPr>
        <w:spacing w:before="280" w:after="0"/>
        <w:ind w:right="90"/>
        <w:jc w:val="both"/>
        <w:rPr>
          <w:rFonts w:asciiTheme="majorBidi" w:hAnsiTheme="majorBidi" w:cstheme="majorBidi"/>
          <w:b/>
          <w:bCs/>
          <w:i/>
          <w:iCs/>
        </w:rPr>
      </w:pPr>
      <w:r w:rsidRPr="005E6CB1">
        <w:rPr>
          <w:rFonts w:asciiTheme="majorBidi" w:hAnsiTheme="majorBidi" w:cstheme="majorBidi"/>
        </w:rPr>
        <w:t xml:space="preserve">Several methods are available for audiological monitoring of ototoxicity. Pure tone audiometry (PTA) is the gold standard for detecting hearing loss </w:t>
      </w:r>
      <w:proofErr w:type="spellStart"/>
      <w:r w:rsidRPr="005E6CB1">
        <w:rPr>
          <w:rFonts w:asciiTheme="majorBidi" w:hAnsiTheme="majorBidi" w:cstheme="majorBidi"/>
        </w:rPr>
        <w:t>inclinical</w:t>
      </w:r>
      <w:proofErr w:type="spellEnd"/>
      <w:r w:rsidRPr="005E6CB1">
        <w:rPr>
          <w:rFonts w:asciiTheme="majorBidi" w:hAnsiTheme="majorBidi" w:cstheme="majorBidi"/>
        </w:rPr>
        <w:t xml:space="preserve"> practice as it can determine the degree of hearing loss, type of hearing loss, and audiometric pattern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&lt;EndNote&gt;&lt;Cite&gt;&lt;Author&gt;Tartaglione&lt;/Author&gt;&lt;Year&gt;2021&lt;/Year&gt;&lt;RecNum&gt;2&lt;/RecNum&gt;&lt;DisplayText&gt;&lt;style face="superscript"&gt;[6]&lt;/style&gt;&lt;/DisplayText&gt;&lt;record&gt;&lt;rec-number&gt;2&lt;/rec-number&gt;&lt;foreign-keys&gt;&lt;key app="EN" db-id="9pv2pfwrtv9t5oe9ft3x0r02vta55arwvxsx" timestamp="1767519322"&gt;2&lt;/key&gt;&lt;/foreign-keys&gt;&lt;ref-type name="Journal Article"&gt;17&lt;/ref-type&gt;&lt;contributors&gt;&lt;authors&gt;&lt;author&gt;Tartaglione, I.&lt;/author&gt;&lt;author&gt;Carfora, R.&lt;/author&gt;&lt;author&gt;Brotto, D.&lt;/author&gt;&lt;author&gt;Barillari, M. R.&lt;/author&gt;&lt;author&gt;Costa, G.&lt;/author&gt;&lt;author&gt;Perrotta, S.&lt;/author&gt;&lt;author&gt;Manara, R.&lt;/author&gt;&lt;/authors&gt;&lt;/contributors&gt;&lt;auth-address&gt;Department of General and Specialized Surgery for Women and Children, Università degli Studi della Campania &amp;quot;Luigi Vanvitelli&amp;quot;, 80131 Napoli, Italy.&amp;#xD;Otorhinolaryngology-Head and Neck Section, Department of Neurosciences, University of Padova, 35122 Padova, Italy.&amp;#xD;Division of Phoniatrics and Audiology, Department of Mental and Physical Health and Preventive Medicine, University of Campania &amp;quot;Luigi Vanvitelli&amp;quot;, 80138 Naples, Italy.&amp;#xD;Neuroradiology, Department of Neuroscience, University of Padova, 35128 Padova, Italy.&lt;/auth-address&gt;&lt;titles&gt;&lt;title&gt;Hearing Loss in Beta-Thalassemia: Systematic Review&lt;/title&gt;&lt;secondary-title&gt;J Clin Med&lt;/secondary-title&gt;&lt;/titles&gt;&lt;periodical&gt;&lt;full-title&gt;J Clin Med&lt;/full-title&gt;&lt;/periodical&gt;&lt;volume&gt;11&lt;/volume&gt;&lt;number&gt;1&lt;/number&gt;&lt;edition&gt;2022/01/12&lt;/edition&gt;&lt;keywords&gt;&lt;keyword&gt;hearing loss&lt;/keyword&gt;&lt;keyword&gt;iron-chelation&lt;/keyword&gt;&lt;keyword&gt;thalassemia&lt;/keyword&gt;&lt;/keywords&gt;&lt;dates&gt;&lt;year&gt;2021&lt;/year&gt;&lt;pub-dates&gt;&lt;date&gt;Dec 25&lt;/date&gt;&lt;/pub-dates&gt;&lt;/dates&gt;&lt;isbn&gt;2077-0383 (Print)&amp;#xD;2077-0383&lt;/isbn&gt;&lt;accession-num&gt;35011846&lt;/accession-num&gt;&lt;urls&gt;&lt;/urls&gt;&lt;custom2&gt;PMC8745164&lt;/custom2&gt;&lt;electronic-resource-num&gt;10.3390/jcm11010102&lt;/electronic-resource-num&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[6]</w:t>
      </w:r>
      <w:r w:rsidR="00500F4C" w:rsidRPr="005E6CB1">
        <w:rPr>
          <w:rFonts w:asciiTheme="majorBidi" w:hAnsiTheme="majorBidi" w:cstheme="majorBidi"/>
        </w:rPr>
        <w:fldChar w:fldCharType="end"/>
      </w:r>
      <w:r w:rsidR="00B77FFC" w:rsidRPr="005E6CB1">
        <w:rPr>
          <w:rFonts w:asciiTheme="majorBidi" w:hAnsiTheme="majorBidi" w:cstheme="majorBidi"/>
        </w:rPr>
        <w:t>.</w:t>
      </w:r>
    </w:p>
    <w:p w14:paraId="09095AC9" w14:textId="40D5854D" w:rsidR="00BE0515" w:rsidRPr="005E6CB1" w:rsidRDefault="00B82F2D">
      <w:pPr>
        <w:spacing w:before="280" w:after="0"/>
        <w:ind w:right="90"/>
        <w:jc w:val="both"/>
        <w:rPr>
          <w:rFonts w:asciiTheme="majorBidi" w:hAnsiTheme="majorBidi" w:cstheme="majorBidi"/>
          <w:b/>
          <w:bCs/>
          <w:i/>
          <w:iCs/>
        </w:rPr>
      </w:pPr>
      <w:r w:rsidRPr="005E6CB1">
        <w:rPr>
          <w:rFonts w:asciiTheme="majorBidi" w:hAnsiTheme="majorBidi" w:cstheme="majorBidi"/>
        </w:rPr>
        <w:t xml:space="preserve">The prevalence of hearing impairment in pediatric TDT varies, depending on age group and diagnostic criteria. DFO-era pediatric studies noted SNHL in 27% of children, often at high frequencies (&gt;8 kHz); reversibility occurred in up to half with dose adjustment. In Egypt, SNHL was found in ~48% of children on DFO via PTA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&lt;EndNote&gt;&lt;Cite&gt;&lt;Author&gt;Alzaree&lt;/Author&gt;&lt;Year&gt;2019&lt;/Year&gt;&lt;RecNum&gt;10&lt;/RecNum&gt;&lt;DisplayText&gt;&lt;style face="superscript"&gt;[8]&lt;/style&gt;&lt;/DisplayText&gt;&lt;record&gt;&lt;rec-number&gt;10&lt;/rec-number&gt;&lt;foreign-keys&gt;&lt;key app="EN" db-id="9pv2pfwrtv9t5oe9ft3x0r02vta55arwvxsx" timestamp="1767520241"&gt;10&lt;/key&gt;&lt;/foreign-keys&gt;&lt;ref-type name="Journal Article"&gt;17&lt;/ref-type&gt;&lt;contributors&gt;&lt;authors&gt;&lt;author&gt;Alzaree, F. A.&lt;/author&gt;&lt;author&gt;Shehata, M. A.&lt;/author&gt;&lt;author&gt;Atti, M. A.&lt;/author&gt;&lt;author&gt;Elzaree, G. A.&lt;/author&gt;&lt;author&gt;El-Kassas, G. M.&lt;/author&gt;&lt;/authors&gt;&lt;/contributors&gt;&lt;auth-address&gt;Department of Child Health, Medical Research Division, National Research Centre, Cairo, Egypt.&amp;#xD;Department of Audiology, Al-Azhar University, Cairo, Egypt.&lt;/auth-address&gt;&lt;titles&gt;&lt;title&gt;New Advances in Evaluation of Hearing in a Sample of Egyptian Children with β-Thalassemia Major&lt;/title&gt;&lt;secondary-title&gt;Open Access Maced J Med Sci&lt;/secondary-title&gt;&lt;/titles&gt;&lt;periodical&gt;&lt;full-title&gt;Open Access Maced J Med Sci&lt;/full-title&gt;&lt;/periodical&gt;&lt;pages&gt;1494-1498&lt;/pages&gt;&lt;volume&gt;7&lt;/volume&gt;&lt;number&gt;9&lt;/number&gt;&lt;edition&gt;2019/06/15&lt;/edition&gt;&lt;keywords&gt;&lt;keyword&gt;Egyptian Children&lt;/keyword&gt;&lt;keyword&gt;Hearing loss&lt;/keyword&gt;&lt;keyword&gt;Iron chelation therapy&lt;/keyword&gt;&lt;keyword&gt;Ototoxicity&lt;/keyword&gt;&lt;keyword&gt;β-Thalassemia major&lt;/keyword&gt;&lt;/keywords&gt;&lt;dates&gt;&lt;year&gt;2019&lt;/year&gt;&lt;pub-dates&gt;&lt;date&gt;May 15&lt;/date&gt;&lt;/pub-dates&gt;&lt;/dates&gt;&lt;isbn&gt;1857-9655 (Print)&amp;#xD;1857-9655&lt;/isbn&gt;&lt;accession-num&gt;31198461&lt;/accession-num&gt;&lt;urls&gt;&lt;/urls&gt;&lt;custom2&gt;PMC6542395&lt;/custom2&gt;&lt;electronic-resource-num&gt;10.3889/oamjms.2019.316&lt;/electronic-resource-num&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[8]</w:t>
      </w:r>
      <w:r w:rsidR="00500F4C" w:rsidRPr="005E6CB1">
        <w:rPr>
          <w:rFonts w:asciiTheme="majorBidi" w:hAnsiTheme="majorBidi" w:cstheme="majorBidi"/>
        </w:rPr>
        <w:fldChar w:fldCharType="end"/>
      </w:r>
      <w:r w:rsidR="006E2CFE" w:rsidRPr="005E6CB1">
        <w:rPr>
          <w:rFonts w:asciiTheme="majorBidi" w:hAnsiTheme="majorBidi" w:cstheme="majorBidi"/>
        </w:rPr>
        <w:t xml:space="preserve">. </w:t>
      </w:r>
      <w:r w:rsidRPr="005E6CB1">
        <w:rPr>
          <w:rFonts w:asciiTheme="majorBidi" w:hAnsiTheme="majorBidi" w:cstheme="majorBidi"/>
        </w:rPr>
        <w:t xml:space="preserve">Age also plays a role, in which older children have higher rates of hearing impairment. Male sex has occasionally been linked to higher risk </w:t>
      </w:r>
      <w:r w:rsidR="00500F4C" w:rsidRPr="005E6CB1">
        <w:rPr>
          <w:rFonts w:asciiTheme="majorBidi" w:hAnsiTheme="majorBidi" w:cstheme="majorBidi"/>
        </w:rPr>
        <w:fldChar w:fldCharType="begin">
          <w:fldData xml:space="preserve">PEVuZE5vdGU+PENpdGU+PEF1dGhvcj5NYW5hcmE8L0F1dGhvcj48WWVhcj4yMDI0PC9ZZWFyPjxS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</w:fldData>
        </w:fldChar>
      </w:r>
      <w:r w:rsidR="00A23CAE">
        <w:rPr>
          <w:rFonts w:asciiTheme="majorBidi" w:hAnsiTheme="majorBidi" w:cstheme="majorBidi"/>
        </w:rPr>
        <w:instrText xml:space="preserve"> ADDIN EN.CITE </w:instrText>
      </w:r>
      <w:r w:rsidR="00A23CAE">
        <w:rPr>
          <w:rFonts w:asciiTheme="majorBidi" w:hAnsiTheme="majorBidi" w:cstheme="majorBidi"/>
        </w:rPr>
        <w:fldChar w:fldCharType="begin">
          <w:fldData xml:space="preserve">PEVuZE5vdGU+PENpdGU+PEF1dGhvcj5NYW5hcmE8L0F1dGhvcj48WWVhcj4yMDI0PC9ZZWFyPjxS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</w:fldData>
        </w:fldChar>
      </w:r>
      <w:r w:rsidR="00A23CAE">
        <w:rPr>
          <w:rFonts w:asciiTheme="majorBidi" w:hAnsiTheme="majorBidi" w:cstheme="majorBidi"/>
        </w:rPr>
        <w:instrText xml:space="preserve"> ADDIN EN.CITE.DATA </w:instrText>
      </w:r>
      <w:r w:rsidR="00A23CAE">
        <w:rPr>
          <w:rFonts w:asciiTheme="majorBidi" w:hAnsiTheme="majorBidi" w:cstheme="majorBidi"/>
        </w:rPr>
      </w:r>
      <w:r w:rsidR="00A23CAE">
        <w:rPr>
          <w:rFonts w:asciiTheme="majorBidi" w:hAnsiTheme="majorBidi" w:cstheme="majorBidi"/>
        </w:rPr>
        <w:fldChar w:fldCharType="end"/>
      </w:r>
      <w:r w:rsidR="00500F4C" w:rsidRPr="005E6CB1">
        <w:rPr>
          <w:rFonts w:asciiTheme="majorBidi" w:hAnsiTheme="majorBidi" w:cstheme="majorBidi"/>
        </w:rPr>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[9]</w:t>
      </w:r>
      <w:r w:rsidR="00500F4C" w:rsidRPr="005E6CB1">
        <w:rPr>
          <w:rFonts w:asciiTheme="majorBidi" w:hAnsiTheme="majorBidi" w:cstheme="majorBidi"/>
        </w:rPr>
        <w:fldChar w:fldCharType="end"/>
      </w:r>
      <w:r w:rsidR="002C464C" w:rsidRPr="005E6CB1">
        <w:rPr>
          <w:rFonts w:asciiTheme="majorBidi" w:hAnsiTheme="majorBidi" w:cstheme="majorBidi"/>
        </w:rPr>
        <w:t>.</w:t>
      </w:r>
    </w:p>
    <w:p w14:paraId="46EC8851" w14:textId="5A47389A" w:rsidR="00BE0515" w:rsidRPr="005E6CB1" w:rsidRDefault="00B82F2D">
      <w:pPr>
        <w:spacing w:before="280" w:after="0"/>
        <w:ind w:right="90"/>
        <w:jc w:val="both"/>
        <w:rPr>
          <w:rFonts w:asciiTheme="majorBidi" w:hAnsiTheme="majorBidi" w:cstheme="majorBidi"/>
          <w:b/>
          <w:bCs/>
          <w:i/>
          <w:iCs/>
        </w:rPr>
      </w:pPr>
      <w:r w:rsidRPr="005E6CB1">
        <w:rPr>
          <w:rFonts w:asciiTheme="majorBidi" w:hAnsiTheme="majorBidi" w:cstheme="majorBidi"/>
        </w:rPr>
        <w:t xml:space="preserve">Dosing strategies for chelation need careful balance between managing iron burden and minimizing ototoxic risk. The early interventions and chelator modifications, can improve developmental outcomes. By understanding the multifactorial origins of auditory deficits in TDT, and implementing routine audiological surveillance, clinicians can mitigate disability and support optimal development in this vulnerable population </w:t>
      </w:r>
      <w:r w:rsidR="00500F4C" w:rsidRPr="005E6CB1">
        <w:rPr>
          <w:rFonts w:asciiTheme="majorBidi" w:hAnsiTheme="majorBidi" w:cstheme="majorBidi"/>
          <w:b/>
          <w:bCs/>
          <w:i/>
          <w:iCs/>
        </w:rPr>
        <w:fldChar w:fldCharType="begin"/>
      </w:r>
      <w:r w:rsidR="00A23CAE">
        <w:rPr>
          <w:rFonts w:asciiTheme="majorBidi" w:hAnsiTheme="majorBidi" w:cstheme="majorBidi"/>
          <w:b/>
          <w:bCs/>
          <w:i/>
          <w:iCs/>
        </w:rPr>
        <w:instrText xml:space="preserve"> ADDIN EN.CITE &lt;EndNote&gt;&lt;Cite&gt;&lt;Author&gt;Geneen&lt;/Author&gt;&lt;Year&gt;2023&lt;/Year&gt;&lt;RecNum&gt;9&lt;/RecNum&gt;&lt;DisplayText&gt;&lt;style face="superscript"&gt;[10]&lt;/style&gt;&lt;/DisplayText&gt;&lt;record&gt;&lt;rec-number&gt;9&lt;/rec-number&gt;&lt;foreign-keys&gt;&lt;key app="EN" db-id="9pv2pfwrtv9t5oe9ft3x0r02vta55arwvxsx" timestamp="1767520155"&gt;9&lt;/key&gt;&lt;/foreign-keys&gt;&lt;ref-type name="Journal Article"&gt;17&lt;/ref-type&gt;&lt;contributors&gt;&lt;authors&gt;&lt;author&gt;Geneen, L. J.&lt;/author&gt;&lt;author&gt;Dorée, C.&lt;/author&gt;&lt;author&gt;Estcourt, L. J.&lt;/author&gt;&lt;/authors&gt;&lt;/contributors&gt;&lt;auth-address&gt;Systematic Review Initiative, NHS Blood and Transplant, Oxford, UK.&amp;#xD;Haematology/Transfusion Medicine, NHS Blood and Transplant, Oxford, UK.&lt;/auth-address&gt;&lt;titles&gt;&lt;title&gt;Interventions for improving adherence to iron chelation therapy in people with sickle cell disease or thalassaemia&lt;/title&gt;&lt;secondary-title&gt;Cochrane Database Syst Rev&lt;/secondary-title&gt;&lt;/titles&gt;&lt;periodical&gt;&lt;full-title&gt;Cochrane Database Syst Rev&lt;/full-title&gt;&lt;/periodical&gt;&lt;pages&gt;Cd012349&lt;/pages&gt;&lt;volume&gt;3&lt;/volume&gt;&lt;number&gt;3&lt;/number&gt;&lt;edition&gt;2023/03/07&lt;/edition&gt;&lt;keywords&gt;&lt;keyword&gt;Child&lt;/keyword&gt;&lt;keyword&gt;Humans&lt;/keyword&gt;&lt;keyword&gt;*Anemia, Sickle Cell/complications/drug therapy&lt;/keyword&gt;&lt;keyword&gt;Chelating Agents&lt;/keyword&gt;&lt;keyword&gt;Chelation Therapy&lt;/keyword&gt;&lt;keyword&gt;Deferoxamine/adverse effects&lt;/keyword&gt;&lt;keyword&gt;*Drug-Related Side Effects and Adverse Reactions&lt;/keyword&gt;&lt;keyword&gt;Iron&lt;/keyword&gt;&lt;keyword&gt;*Thalassemia&lt;/keyword&gt;&lt;/keywords&gt;&lt;dates&gt;&lt;year&gt;2023&lt;/year&gt;&lt;pub-dates&gt;&lt;date&gt;Mar 6&lt;/date&gt;&lt;/pub-dates&gt;&lt;/dates&gt;&lt;isbn&gt;1361-6137&lt;/isbn&gt;&lt;accession-num&gt;36877640&lt;/accession-num&gt;&lt;urls&gt;&lt;/urls&gt;&lt;custom2&gt;PMC9987409 declares her employment as a healthcare professional by NHS Blood and Transplant.&lt;/custom2&gt;&lt;electronic-resource-num&gt;10.1002/14651858.CD012349.pub3&lt;/electronic-resource-num&gt;&lt;remote-database-provider&gt;NLM&lt;/remote-database-provider&gt;&lt;language&gt;eng&lt;/language&gt;&lt;/record&gt;&lt;/Cite&gt;&lt;/EndNote&gt;</w:instrText>
      </w:r>
      <w:r w:rsidR="00500F4C" w:rsidRPr="005E6CB1">
        <w:rPr>
          <w:rFonts w:asciiTheme="majorBidi" w:hAnsiTheme="majorBidi" w:cstheme="majorBidi"/>
          <w:b/>
          <w:bCs/>
          <w:i/>
          <w:iCs/>
        </w:rPr>
        <w:fldChar w:fldCharType="separate"/>
      </w:r>
      <w:r w:rsidR="00A23CAE" w:rsidRPr="00A23CAE">
        <w:rPr>
          <w:rFonts w:asciiTheme="majorBidi" w:hAnsiTheme="majorBidi" w:cstheme="majorBidi"/>
          <w:b/>
          <w:bCs/>
          <w:i/>
          <w:iCs/>
          <w:noProof/>
          <w:vertAlign w:val="superscript"/>
        </w:rPr>
        <w:t>[10]</w:t>
      </w:r>
      <w:r w:rsidR="00500F4C" w:rsidRPr="005E6CB1">
        <w:rPr>
          <w:rFonts w:asciiTheme="majorBidi" w:hAnsiTheme="majorBidi" w:cstheme="majorBidi"/>
          <w:b/>
          <w:bCs/>
          <w:i/>
          <w:iCs/>
        </w:rPr>
        <w:fldChar w:fldCharType="end"/>
      </w:r>
      <w:r w:rsidR="006E2CFE" w:rsidRPr="005E6CB1">
        <w:rPr>
          <w:rFonts w:asciiTheme="majorBidi" w:hAnsiTheme="majorBidi" w:cstheme="majorBidi"/>
          <w:b/>
          <w:bCs/>
          <w:i/>
          <w:iCs/>
        </w:rPr>
        <w:t>.</w:t>
      </w:r>
    </w:p>
    <w:p w14:paraId="7B366736" w14:textId="77777777" w:rsidR="00BE0515" w:rsidRPr="005E6CB1" w:rsidRDefault="00B82F2D">
      <w:pPr>
        <w:spacing w:before="280" w:after="0"/>
        <w:ind w:right="90"/>
        <w:jc w:val="both"/>
        <w:rPr>
          <w:rFonts w:asciiTheme="majorBidi" w:hAnsiTheme="majorBidi" w:cstheme="majorBidi"/>
        </w:rPr>
      </w:pPr>
      <w:r w:rsidRPr="005E6CB1">
        <w:rPr>
          <w:rFonts w:asciiTheme="majorBidi" w:hAnsiTheme="majorBidi" w:cstheme="majorBidi"/>
        </w:rPr>
        <w:t xml:space="preserve">Because of the limited studies performed on the ototoxicity of the oral chelating agents in patients with β‐thalassemia major additional research in this area is needed to evaluate the hearing status of patients. The aim of this study was to assess the auditory function in children and adolescents with transfusion dependent </w:t>
      </w:r>
      <w:r w:rsidRPr="005E6CB1">
        <w:rPr>
          <w:rFonts w:asciiTheme="majorBidi" w:hAnsiTheme="majorBidi" w:cstheme="majorBidi"/>
          <w:color w:val="333333"/>
          <w:shd w:val="clear" w:color="auto" w:fill="FCFCFC"/>
        </w:rPr>
        <w:t xml:space="preserve">β-thalassemia </w:t>
      </w:r>
      <w:r w:rsidRPr="005E6CB1">
        <w:rPr>
          <w:rFonts w:asciiTheme="majorBidi" w:hAnsiTheme="majorBidi" w:cstheme="majorBidi"/>
        </w:rPr>
        <w:t>and to explore its relationship with hematological, biochemical, and radiological parameters.</w:t>
      </w:r>
    </w:p>
    <w:p w14:paraId="71227003" w14:textId="77777777" w:rsidR="00BE0515" w:rsidRPr="005E6CB1" w:rsidRDefault="00BE0515">
      <w:pPr>
        <w:spacing w:before="280" w:after="0"/>
        <w:ind w:right="90"/>
        <w:jc w:val="both"/>
        <w:rPr>
          <w:rFonts w:asciiTheme="majorBidi" w:hAnsiTheme="majorBidi" w:cstheme="majorBidi"/>
        </w:rPr>
      </w:pPr>
    </w:p>
    <w:p w14:paraId="5130046C" w14:textId="77777777" w:rsidR="00BE0515" w:rsidRPr="005E6CB1" w:rsidRDefault="00BE0515">
      <w:pPr>
        <w:spacing w:before="280" w:after="0"/>
        <w:ind w:right="90"/>
        <w:jc w:val="both"/>
        <w:rPr>
          <w:rFonts w:asciiTheme="majorBidi" w:hAnsiTheme="majorBidi" w:cstheme="majorBidi"/>
        </w:rPr>
      </w:pPr>
    </w:p>
    <w:p w14:paraId="3A267B47" w14:textId="77777777" w:rsidR="00BE0515" w:rsidRPr="005E6CB1" w:rsidRDefault="00B82F2D">
      <w:pPr>
        <w:numPr>
          <w:ilvl w:val="0"/>
          <w:numId w:val="1"/>
        </w:numPr>
        <w:pBdr>
          <w:top w:val="nil"/>
          <w:left w:val="nil"/>
          <w:bottom w:val="nil"/>
          <w:right w:val="nil"/>
          <w:between w:val="nil"/>
        </w:pBdr>
        <w:spacing w:before="280" w:after="0"/>
        <w:jc w:val="both"/>
        <w:rPr>
          <w:rFonts w:asciiTheme="majorBidi" w:hAnsiTheme="majorBidi" w:cstheme="majorBidi"/>
          <w:b/>
          <w:bCs/>
          <w:color w:val="000000"/>
        </w:rPr>
      </w:pPr>
      <w:r w:rsidRPr="005E6CB1">
        <w:rPr>
          <w:rFonts w:asciiTheme="majorBidi" w:hAnsiTheme="majorBidi" w:cstheme="majorBidi"/>
          <w:b/>
          <w:bCs/>
          <w:color w:val="000000"/>
        </w:rPr>
        <w:t>Patients and Methods</w:t>
      </w:r>
    </w:p>
    <w:p w14:paraId="715416AD" w14:textId="77777777" w:rsidR="00BE0515" w:rsidRPr="005E6CB1" w:rsidRDefault="00B82F2D">
      <w:pPr>
        <w:numPr>
          <w:ilvl w:val="1"/>
          <w:numId w:val="1"/>
        </w:numPr>
        <w:pBdr>
          <w:top w:val="nil"/>
          <w:left w:val="nil"/>
          <w:bottom w:val="nil"/>
          <w:right w:val="nil"/>
          <w:between w:val="nil"/>
        </w:pBdr>
        <w:spacing w:after="0"/>
        <w:jc w:val="both"/>
        <w:rPr>
          <w:rFonts w:asciiTheme="majorBidi" w:hAnsiTheme="majorBidi" w:cstheme="majorBidi"/>
          <w:b/>
          <w:bCs/>
          <w:color w:val="000000"/>
        </w:rPr>
      </w:pPr>
      <w:r w:rsidRPr="005E6CB1">
        <w:rPr>
          <w:rFonts w:asciiTheme="majorBidi" w:hAnsiTheme="majorBidi" w:cstheme="majorBidi"/>
          <w:b/>
          <w:bCs/>
          <w:color w:val="000000"/>
        </w:rPr>
        <w:t xml:space="preserve"> Patients</w:t>
      </w:r>
    </w:p>
    <w:p w14:paraId="41F6DA6B" w14:textId="220D4866" w:rsidR="00BE0515" w:rsidRPr="005E6CB1" w:rsidRDefault="00B82F2D">
      <w:pPr>
        <w:spacing w:after="0"/>
        <w:ind w:right="69"/>
        <w:jc w:val="both"/>
        <w:rPr>
          <w:rFonts w:asciiTheme="majorBidi" w:hAnsiTheme="majorBidi" w:cstheme="majorBidi"/>
        </w:rPr>
      </w:pPr>
      <w:r w:rsidRPr="005E6CB1">
        <w:rPr>
          <w:rFonts w:asciiTheme="majorBidi" w:hAnsiTheme="majorBidi" w:cstheme="majorBidi"/>
        </w:rPr>
        <w:t xml:space="preserve">This work was a prospective case-control study conducted within the period from March 2024 to March </w:t>
      </w:r>
      <w:r w:rsidR="00365876" w:rsidRPr="005E6CB1">
        <w:rPr>
          <w:rFonts w:asciiTheme="majorBidi" w:hAnsiTheme="majorBidi" w:cstheme="majorBidi"/>
        </w:rPr>
        <w:t>2025 on</w:t>
      </w:r>
      <w:r w:rsidRPr="005E6CB1">
        <w:rPr>
          <w:rFonts w:asciiTheme="majorBidi" w:hAnsiTheme="majorBidi" w:cstheme="majorBidi"/>
        </w:rPr>
        <w:t xml:space="preserve"> 60 subjects divided into two groups: beta-thalassemia major group (30 children diagnosed with </w:t>
      </w:r>
      <w:r w:rsidRPr="005E6CB1">
        <w:rPr>
          <w:rFonts w:asciiTheme="majorBidi" w:hAnsiTheme="majorBidi" w:cstheme="majorBidi"/>
        </w:rPr>
        <w:lastRenderedPageBreak/>
        <w:t xml:space="preserve">beta-thalassemia major attainting the outpatient Pediatric Hematology clinic at Benha University Hospital) having age between (1 to 18 years) </w:t>
      </w:r>
      <w:r w:rsidR="00365876" w:rsidRPr="005E6CB1">
        <w:rPr>
          <w:rFonts w:asciiTheme="majorBidi" w:hAnsiTheme="majorBidi" w:cstheme="majorBidi"/>
        </w:rPr>
        <w:t>and Control</w:t>
      </w:r>
      <w:r w:rsidRPr="005E6CB1">
        <w:rPr>
          <w:rFonts w:asciiTheme="majorBidi" w:hAnsiTheme="majorBidi" w:cstheme="majorBidi"/>
        </w:rPr>
        <w:t xml:space="preserve"> group (30 healthy age and matched children). The exclusion criteria involved Children &lt;1year or &gt; 18 years, children with active or recent histories of ear disturbance, previous ear surgeries, and exposure to acoustic trauma, children with family history of hereditary hearing loss </w:t>
      </w:r>
      <w:r w:rsidR="00365876" w:rsidRPr="005E6CB1">
        <w:rPr>
          <w:rFonts w:asciiTheme="majorBidi" w:hAnsiTheme="majorBidi" w:cstheme="majorBidi"/>
        </w:rPr>
        <w:t>were</w:t>
      </w:r>
      <w:r w:rsidRPr="005E6CB1">
        <w:rPr>
          <w:rFonts w:asciiTheme="majorBidi" w:hAnsiTheme="majorBidi" w:cstheme="majorBidi"/>
        </w:rPr>
        <w:t xml:space="preserve"> present and concomitant administration of any ototoxic drugs other than iron chelating agents. All the participants were subjected to history taking including presenting symptoms, history of complications (e.g. (ear problems, or hearing impairment) and treatment history (including blood tr</w:t>
      </w:r>
      <w:r w:rsidR="005879F0" w:rsidRPr="005E6CB1">
        <w:rPr>
          <w:rFonts w:asciiTheme="majorBidi" w:hAnsiTheme="majorBidi" w:cstheme="majorBidi"/>
        </w:rPr>
        <w:t>ansfusion and chelation therapy</w:t>
      </w:r>
      <w:r w:rsidRPr="005E6CB1">
        <w:rPr>
          <w:rFonts w:asciiTheme="majorBidi" w:hAnsiTheme="majorBidi" w:cstheme="majorBidi"/>
        </w:rPr>
        <w:t>).</w:t>
      </w:r>
    </w:p>
    <w:p w14:paraId="3626002E" w14:textId="77777777" w:rsidR="00BE0515" w:rsidRPr="005E6CB1" w:rsidRDefault="00B82F2D">
      <w:pPr>
        <w:numPr>
          <w:ilvl w:val="1"/>
          <w:numId w:val="1"/>
        </w:numPr>
        <w:pBdr>
          <w:top w:val="nil"/>
          <w:left w:val="nil"/>
          <w:bottom w:val="nil"/>
          <w:right w:val="nil"/>
          <w:between w:val="nil"/>
        </w:pBdr>
        <w:spacing w:after="0" w:line="360" w:lineRule="auto"/>
        <w:rPr>
          <w:rFonts w:asciiTheme="majorBidi" w:hAnsiTheme="majorBidi" w:cstheme="majorBidi"/>
          <w:b/>
          <w:bCs/>
          <w:color w:val="000000"/>
        </w:rPr>
      </w:pPr>
      <w:r w:rsidRPr="005E6CB1">
        <w:rPr>
          <w:rFonts w:asciiTheme="majorBidi" w:hAnsiTheme="majorBidi" w:cstheme="majorBidi"/>
          <w:b/>
          <w:bCs/>
          <w:color w:val="000000"/>
        </w:rPr>
        <w:t>Methods</w:t>
      </w:r>
    </w:p>
    <w:p w14:paraId="6AE1BF39" w14:textId="77777777" w:rsidR="00BE0515" w:rsidRPr="005E6CB1" w:rsidRDefault="00B82F2D">
      <w:pPr>
        <w:spacing w:after="0"/>
        <w:jc w:val="both"/>
        <w:rPr>
          <w:rFonts w:asciiTheme="majorBidi" w:hAnsiTheme="majorBidi" w:cstheme="majorBidi"/>
          <w:b/>
          <w:bCs/>
          <w:i/>
          <w:iCs/>
        </w:rPr>
      </w:pPr>
      <w:r w:rsidRPr="005E6CB1">
        <w:rPr>
          <w:rFonts w:asciiTheme="majorBidi" w:hAnsiTheme="majorBidi" w:cstheme="majorBidi"/>
          <w:b/>
          <w:bCs/>
          <w:i/>
          <w:iCs/>
        </w:rPr>
        <w:t>Laboratory investigations</w:t>
      </w:r>
    </w:p>
    <w:p w14:paraId="7171D7BA" w14:textId="77777777" w:rsidR="00BE0515" w:rsidRPr="005E6CB1" w:rsidRDefault="00B82F2D">
      <w:pPr>
        <w:spacing w:after="0"/>
        <w:jc w:val="both"/>
        <w:rPr>
          <w:rFonts w:asciiTheme="majorBidi" w:hAnsiTheme="majorBidi" w:cstheme="majorBidi"/>
        </w:rPr>
      </w:pPr>
      <w:r w:rsidRPr="005E6CB1">
        <w:rPr>
          <w:rFonts w:asciiTheme="majorBidi" w:hAnsiTheme="majorBidi" w:cstheme="majorBidi"/>
        </w:rPr>
        <w:t>Peripheral blood samples were collected from all subjects for hematological and biochemical analysis. Complete blood count (CBC) was performed using an automated hematology analyzer (Sysmex XN-1000). Liver and kidney function tests were analyzed using an automated biochemistry analyzer</w:t>
      </w:r>
      <w:r w:rsidRPr="005E6CB1">
        <w:rPr>
          <w:rFonts w:asciiTheme="majorBidi" w:hAnsiTheme="majorBidi" w:cstheme="majorBidi"/>
          <w:b/>
          <w:bCs/>
        </w:rPr>
        <w:t xml:space="preserve"> (</w:t>
      </w:r>
      <w:r w:rsidRPr="005E6CB1">
        <w:rPr>
          <w:rFonts w:asciiTheme="majorBidi" w:hAnsiTheme="majorBidi" w:cstheme="majorBidi"/>
        </w:rPr>
        <w:t>Cobas 6000, Roche Diagnostics</w:t>
      </w:r>
      <w:r w:rsidRPr="005E6CB1">
        <w:rPr>
          <w:rFonts w:asciiTheme="majorBidi" w:hAnsiTheme="majorBidi" w:cstheme="majorBidi"/>
          <w:b/>
          <w:bCs/>
        </w:rPr>
        <w:t>)</w:t>
      </w:r>
      <w:r w:rsidRPr="005E6CB1">
        <w:rPr>
          <w:rFonts w:asciiTheme="majorBidi" w:hAnsiTheme="majorBidi" w:cstheme="majorBidi"/>
        </w:rPr>
        <w:t>, measuring parameters such as glutamate pyruvate transaminase (GPT), glutamate oxaloacetate transaminase (GOT), serum creatinine, and urea.</w:t>
      </w:r>
    </w:p>
    <w:p w14:paraId="376DFBAC" w14:textId="77777777" w:rsidR="00BE0515" w:rsidRPr="005E6CB1" w:rsidRDefault="00B82F2D">
      <w:pPr>
        <w:spacing w:after="0"/>
        <w:jc w:val="both"/>
        <w:rPr>
          <w:rFonts w:asciiTheme="majorBidi" w:hAnsiTheme="majorBidi" w:cstheme="majorBidi"/>
        </w:rPr>
      </w:pPr>
      <w:r w:rsidRPr="005E6CB1">
        <w:rPr>
          <w:rFonts w:asciiTheme="majorBidi" w:hAnsiTheme="majorBidi" w:cstheme="majorBidi"/>
        </w:rPr>
        <w:t xml:space="preserve"> Additionally, serum ferritin levels were determined using the Chemiluminescent Immunoassay (CLIA) technique on a Siemens ADVIA Centaur XP system, providing quantitative assessment of iron stores in the patients.</w:t>
      </w:r>
    </w:p>
    <w:p w14:paraId="115CCE21" w14:textId="77777777" w:rsidR="00BE0515" w:rsidRPr="005E6CB1" w:rsidRDefault="00BE0515">
      <w:pPr>
        <w:spacing w:after="0"/>
        <w:jc w:val="both"/>
        <w:rPr>
          <w:rFonts w:asciiTheme="majorBidi" w:hAnsiTheme="majorBidi" w:cstheme="majorBidi"/>
        </w:rPr>
      </w:pPr>
    </w:p>
    <w:p w14:paraId="305C76E5" w14:textId="77777777" w:rsidR="00BE0515" w:rsidRPr="005E6CB1" w:rsidRDefault="00B82F2D">
      <w:pPr>
        <w:spacing w:after="0"/>
        <w:jc w:val="both"/>
        <w:rPr>
          <w:rFonts w:asciiTheme="majorBidi" w:hAnsiTheme="majorBidi" w:cstheme="majorBidi"/>
          <w:b/>
          <w:bCs/>
          <w:i/>
          <w:iCs/>
        </w:rPr>
      </w:pPr>
      <w:r w:rsidRPr="005E6CB1">
        <w:rPr>
          <w:rFonts w:asciiTheme="majorBidi" w:hAnsiTheme="majorBidi" w:cstheme="majorBidi"/>
          <w:b/>
          <w:bCs/>
          <w:i/>
          <w:iCs/>
        </w:rPr>
        <w:t xml:space="preserve"> Radiological investigations</w:t>
      </w:r>
    </w:p>
    <w:p w14:paraId="6649FDCA" w14:textId="2F4AC600" w:rsidR="00BE0515" w:rsidRPr="005E6CB1" w:rsidRDefault="00B82F2D">
      <w:pPr>
        <w:spacing w:after="0"/>
        <w:jc w:val="both"/>
        <w:rPr>
          <w:rFonts w:asciiTheme="majorBidi" w:hAnsiTheme="majorBidi" w:cstheme="majorBidi"/>
        </w:rPr>
      </w:pPr>
      <w:r w:rsidRPr="005E6CB1">
        <w:rPr>
          <w:rFonts w:asciiTheme="majorBidi" w:hAnsiTheme="majorBidi" w:cstheme="majorBidi"/>
        </w:rPr>
        <w:t xml:space="preserve">Magnetic resonance imaging (MRI) T2*  for measurement of  cardiac iron overload and Liver iron concentration (LIC) for  measurement of iron concentration in liver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&lt;EndNote&gt;&lt;Cite&gt;&lt;Author&gt;Anderson&lt;/Author&gt;&lt;Year&gt;2001&lt;/Year&gt;&lt;RecNum&gt;16&lt;/RecNum&gt;&lt;DisplayText&gt;&lt;style face="superscript"&gt;[11]&lt;/style&gt;&lt;/DisplayText&gt;&lt;record&gt;&lt;rec-number&gt;16&lt;/rec-number&gt;&lt;foreign-keys&gt;&lt;key app="EN" db-id="9pv2pfwrtv9t5oe9ft3x0r02vta55arwvxsx" timestamp="1767520605"&gt;16&lt;/key&gt;&lt;/foreign-keys&gt;&lt;ref-type name="Journal Article"&gt;17&lt;/ref-type&gt;&lt;contributors&gt;&lt;authors&gt;&lt;author&gt;Anderson, A. W.&lt;/author&gt;&lt;author&gt;Marois, R.&lt;/author&gt;&lt;author&gt;Colson, E. R.&lt;/author&gt;&lt;author&gt;Peterson, B. S.&lt;/author&gt;&lt;author&gt;Duncan, C. C.&lt;/author&gt;&lt;author&gt;Ehrenkranz, R. A.&lt;/author&gt;&lt;author&gt;Schneider, K. C.&lt;/author&gt;&lt;author&gt;Gore, J. C.&lt;/author&gt;&lt;author&gt;Ment, L. R.&lt;/author&gt;&lt;/authors&gt;&lt;/contributors&gt;&lt;auth-address&gt;Department of Diagnostic Radiology, Yale University School of Medicine, New Haven, CT, USA.&lt;/auth-address&gt;&lt;titles&gt;&lt;title&gt;Neonatal auditory activation detected by functional magnetic resonance imaging&lt;/title&gt;&lt;secondary-title&gt;Magn Reson Imaging&lt;/secondary-title&gt;&lt;/titles&gt;&lt;periodical&gt;&lt;full-title&gt;Magn Reson Imaging&lt;/full-title&gt;&lt;/periodical&gt;&lt;pages&gt;1-5&lt;/pages&gt;&lt;volume&gt;19&lt;/volume&gt;&lt;number&gt;1&lt;/number&gt;&lt;edition&gt;2001/04/11&lt;/edition&gt;&lt;keywords&gt;&lt;keyword&gt;Acoustic Stimulation&lt;/keyword&gt;&lt;keyword&gt;Adult&lt;/keyword&gt;&lt;keyword&gt;Auditory Cortex/*anatomy &amp;amp; histology/*physiology&lt;/keyword&gt;&lt;keyword&gt;Cerebrovascular Circulation/physiology&lt;/keyword&gt;&lt;keyword&gt;Evoked Potentials, Auditory, Brain Stem/*physiology&lt;/keyword&gt;&lt;keyword&gt;Female&lt;/keyword&gt;&lt;keyword&gt;Humans&lt;/keyword&gt;&lt;keyword&gt;Infant, Newborn/*physiology&lt;/keyword&gt;&lt;keyword&gt;Infant, Premature/*physiology&lt;/keyword&gt;&lt;keyword&gt;Magnetic Resonance Imaging&lt;/keyword&gt;&lt;keyword&gt;Male&lt;/keyword&gt;&lt;keyword&gt;Middle Aged&lt;/keyword&gt;&lt;keyword&gt;Oxygen/blood/physiology&lt;/keyword&gt;&lt;/keywords&gt;&lt;dates&gt;&lt;year&gt;2001&lt;/year&gt;&lt;pub-dates&gt;&lt;date&gt;Jan&lt;/date&gt;&lt;/pub-dates&gt;&lt;/dates&gt;&lt;isbn&gt;0730-725X (Print)&amp;#xD;0730-725x&lt;/isbn&gt;&lt;accession-num&gt;11295339&lt;/accession-num&gt;&lt;urls&gt;&lt;/urls&gt;&lt;electronic-resource-num&gt;10.1016/s0730-725x(00)00231-9&lt;/electronic-resource-num&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[11]</w:t>
      </w:r>
      <w:r w:rsidR="00500F4C" w:rsidRPr="005E6CB1">
        <w:rPr>
          <w:rFonts w:asciiTheme="majorBidi" w:hAnsiTheme="majorBidi" w:cstheme="majorBidi"/>
        </w:rPr>
        <w:fldChar w:fldCharType="end"/>
      </w:r>
      <w:r w:rsidR="002C464C" w:rsidRPr="005E6CB1">
        <w:rPr>
          <w:rFonts w:asciiTheme="majorBidi" w:hAnsiTheme="majorBidi" w:cstheme="majorBidi"/>
        </w:rPr>
        <w:t>.</w:t>
      </w:r>
    </w:p>
    <w:p w14:paraId="3F9A1CFA" w14:textId="77777777" w:rsidR="00BE0515" w:rsidRPr="005E6CB1" w:rsidRDefault="00BE0515">
      <w:pPr>
        <w:spacing w:after="0"/>
        <w:jc w:val="both"/>
        <w:rPr>
          <w:rFonts w:asciiTheme="majorBidi" w:hAnsiTheme="majorBidi" w:cstheme="majorBidi"/>
          <w:b/>
          <w:bCs/>
          <w:i/>
          <w:iCs/>
        </w:rPr>
      </w:pPr>
    </w:p>
    <w:p w14:paraId="1656808F" w14:textId="77777777" w:rsidR="00BE0515" w:rsidRPr="005E6CB1" w:rsidRDefault="00B82F2D">
      <w:pPr>
        <w:spacing w:after="0"/>
        <w:jc w:val="both"/>
        <w:rPr>
          <w:rFonts w:asciiTheme="majorBidi" w:hAnsiTheme="majorBidi" w:cstheme="majorBidi"/>
          <w:b/>
          <w:bCs/>
          <w:i/>
          <w:iCs/>
        </w:rPr>
      </w:pPr>
      <w:r w:rsidRPr="005E6CB1">
        <w:rPr>
          <w:rFonts w:asciiTheme="majorBidi" w:hAnsiTheme="majorBidi" w:cstheme="majorBidi"/>
          <w:b/>
          <w:bCs/>
          <w:i/>
          <w:iCs/>
        </w:rPr>
        <w:t>Audiological evaluation</w:t>
      </w:r>
    </w:p>
    <w:p w14:paraId="0F8EAA58" w14:textId="1F5ED9A5" w:rsidR="00BE0515" w:rsidRPr="005E6CB1" w:rsidRDefault="00B82F2D" w:rsidP="00DD1E72">
      <w:pPr>
        <w:spacing w:after="0"/>
        <w:jc w:val="both"/>
        <w:rPr>
          <w:rFonts w:asciiTheme="majorBidi" w:hAnsiTheme="majorBidi" w:cstheme="majorBidi"/>
          <w:b/>
          <w:bCs/>
          <w:i/>
          <w:iCs/>
        </w:rPr>
      </w:pPr>
      <w:r w:rsidRPr="005E6CB1">
        <w:rPr>
          <w:rFonts w:asciiTheme="majorBidi" w:hAnsiTheme="majorBidi" w:cstheme="majorBidi"/>
        </w:rPr>
        <w:t>PTA was conducted using a GSI 61 Clinical</w:t>
      </w:r>
      <w:r w:rsidRPr="005E6CB1">
        <w:rPr>
          <w:rFonts w:asciiTheme="majorBidi" w:hAnsiTheme="majorBidi" w:cstheme="majorBidi"/>
          <w:b/>
          <w:bCs/>
        </w:rPr>
        <w:t xml:space="preserve"> </w:t>
      </w:r>
      <w:r w:rsidRPr="005E6CB1">
        <w:rPr>
          <w:rFonts w:asciiTheme="majorBidi" w:hAnsiTheme="majorBidi" w:cstheme="majorBidi"/>
        </w:rPr>
        <w:t xml:space="preserve">Audiometer in a soundproof booth. Air conduction thresholds were measured at standard frequencies from 250 Hz to 8 kHz, and bone conduction thresholds were obtained where indicated. Testing was performed monaurally for each ear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&lt;EndNote&gt;&lt;Cite&gt;&lt;Author&gt;Suh&lt;/Author&gt;&lt;Year&gt;2023&lt;/Year&gt;&lt;RecNum&gt;13&lt;/RecNum&gt;&lt;DisplayText&gt;&lt;style face="superscript"&gt;[12]&lt;/style&gt;&lt;/DisplayText&gt;&lt;record&gt;&lt;rec-number&gt;13&lt;/rec-number&gt;&lt;foreign-keys&gt;&lt;key app="EN" db-id="9pv2pfwrtv9t5oe9ft3x0r02vta55arwvxsx" timestamp="1767520363"&gt;13&lt;/key&gt;&lt;/foreign-keys&gt;&lt;ref-type name="Journal Article"&gt;17&lt;/ref-type&gt;&lt;contributors&gt;&lt;authors&gt;&lt;author&gt;Suh, H. P.&lt;/author&gt;&lt;author&gt;Kedar, D. J.&lt;/author&gt;&lt;author&gt;Lee, Y. H.&lt;/author&gt;&lt;author&gt;Lee, P. H.&lt;/author&gt;&lt;author&gt;Lee, S. W.&lt;/author&gt;&lt;author&gt;Hong, J. P.&lt;/author&gt;&lt;/authors&gt;&lt;/contributors&gt;&lt;auth-address&gt;From the Departments of Plastic Surgery.&amp;#xD;Diabetic Center, Asan Medical Centerand.&amp;#xD;Department of Plastic and Reconstructive Surgery, Tel-Aviv Sourasky Medical Center, Sackler Faculty of Medicine, Tel-Aviv University.&amp;#xD;Cardiology, Asan Medical Center, University of Ulsan College of Medicine.&lt;/auth-address&gt;&lt;titles&gt;&lt;title&gt;Use of Recanalized Vessels for Diabetic Foot Reconstruction: Pushing the Boundaries of Reconstruction in a Vasculopathic Lower Extremity&lt;/title&gt;&lt;secondary-title&gt;Plast Reconstr Surg&lt;/secondary-title&gt;&lt;/titles&gt;&lt;periodical&gt;&lt;full-title&gt;Plast Reconstr Surg&lt;/full-title&gt;&lt;/periodical&gt;&lt;pages&gt;485e-494e&lt;/pages&gt;&lt;volume&gt;151&lt;/volume&gt;&lt;number&gt;3&lt;/number&gt;&lt;edition&gt;2023/02/03&lt;/edition&gt;&lt;keywords&gt;&lt;keyword&gt;Humans&lt;/keyword&gt;&lt;keyword&gt;*Diabetic Foot/surgery&lt;/keyword&gt;&lt;keyword&gt;Ischemia&lt;/keyword&gt;&lt;keyword&gt;Lower Extremity/surgery&lt;/keyword&gt;&lt;keyword&gt;Angioplasty&lt;/keyword&gt;&lt;keyword&gt;Limb Salvage&lt;/keyword&gt;&lt;keyword&gt;Popliteal Artery/surgery&lt;/keyword&gt;&lt;keyword&gt;Treatment Outcome&lt;/keyword&gt;&lt;keyword&gt;Retrospective Studies&lt;/keyword&gt;&lt;keyword&gt;*Diabetes Mellitus/surgery&lt;/keyword&gt;&lt;/keywords&gt;&lt;dates&gt;&lt;year&gt;2023&lt;/year&gt;&lt;pub-dates&gt;&lt;date&gt;Mar 1&lt;/date&gt;&lt;/pub-dates&gt;&lt;/dates&gt;&lt;isbn&gt;0032-1052&lt;/isbn&gt;&lt;accession-num&gt;36730343&lt;/accession-num&gt;&lt;urls&gt;&lt;/urls&gt;&lt;electronic-resource-num&gt;10.1097/prs.0000000000009935&lt;/electronic-resource-num&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[12]</w:t>
      </w:r>
      <w:r w:rsidR="00500F4C" w:rsidRPr="005E6CB1">
        <w:rPr>
          <w:rFonts w:asciiTheme="majorBidi" w:hAnsiTheme="majorBidi" w:cstheme="majorBidi"/>
        </w:rPr>
        <w:fldChar w:fldCharType="end"/>
      </w:r>
      <w:r w:rsidR="002C464C" w:rsidRPr="005E6CB1">
        <w:rPr>
          <w:rFonts w:asciiTheme="majorBidi" w:hAnsiTheme="majorBidi" w:cstheme="majorBidi"/>
        </w:rPr>
        <w:t xml:space="preserve">. </w:t>
      </w:r>
      <w:r w:rsidRPr="005E6CB1">
        <w:rPr>
          <w:rFonts w:asciiTheme="majorBidi" w:hAnsiTheme="majorBidi" w:cstheme="majorBidi"/>
        </w:rPr>
        <w:t>Tympanometry</w:t>
      </w:r>
      <w:r w:rsidRPr="005E6CB1">
        <w:rPr>
          <w:rFonts w:asciiTheme="majorBidi" w:hAnsiTheme="majorBidi" w:cstheme="majorBidi"/>
          <w:b/>
          <w:bCs/>
        </w:rPr>
        <w:t xml:space="preserve"> </w:t>
      </w:r>
      <w:r w:rsidRPr="005E6CB1">
        <w:rPr>
          <w:rFonts w:asciiTheme="majorBidi" w:hAnsiTheme="majorBidi" w:cstheme="majorBidi"/>
        </w:rPr>
        <w:t>was</w:t>
      </w:r>
      <w:r w:rsidRPr="005E6CB1">
        <w:rPr>
          <w:rFonts w:asciiTheme="majorBidi" w:hAnsiTheme="majorBidi" w:cstheme="majorBidi"/>
          <w:b/>
          <w:bCs/>
        </w:rPr>
        <w:t xml:space="preserve"> </w:t>
      </w:r>
      <w:r w:rsidRPr="005E6CB1">
        <w:rPr>
          <w:rFonts w:asciiTheme="majorBidi" w:hAnsiTheme="majorBidi" w:cstheme="majorBidi"/>
        </w:rPr>
        <w:t xml:space="preserve">performed with a Grason-Stadler </w:t>
      </w:r>
      <w:proofErr w:type="spellStart"/>
      <w:r w:rsidRPr="005E6CB1">
        <w:rPr>
          <w:rFonts w:asciiTheme="majorBidi" w:hAnsiTheme="majorBidi" w:cstheme="majorBidi"/>
        </w:rPr>
        <w:t>TympStar</w:t>
      </w:r>
      <w:proofErr w:type="spellEnd"/>
      <w:r w:rsidRPr="005E6CB1">
        <w:rPr>
          <w:rFonts w:asciiTheme="majorBidi" w:hAnsiTheme="majorBidi" w:cstheme="majorBidi"/>
        </w:rPr>
        <w:t xml:space="preserve"> Pro to assess middle ear compliance and peak pressure. A standard 226 Hz probe tone was used, and tympanograms were classified according to Jerger types (A, B, C) </w:t>
      </w:r>
      <w:r w:rsidR="00500F4C" w:rsidRPr="005E6CB1">
        <w:rPr>
          <w:rFonts w:asciiTheme="majorBidi" w:hAnsiTheme="majorBidi" w:cstheme="majorBidi"/>
        </w:rPr>
        <w:fldChar w:fldCharType="begin"/>
      </w:r>
      <w:r w:rsidR="00A23CAE">
        <w:rPr>
          <w:rFonts w:asciiTheme="majorBidi" w:hAnsiTheme="majorBidi" w:cstheme="majorBidi"/>
        </w:rPr>
        <w:instrText xml:space="preserve"> ADDIN EN.CITE &lt;EndNote&gt;&lt;Cite&gt;&lt;Author&gt;Onusko&lt;/Author&gt;&lt;Year&gt;2004&lt;/Year&gt;&lt;RecNum&gt;15&lt;/RecNum&gt;&lt;DisplayText&gt;&lt;style face="superscript"&gt;[13]&lt;/style&gt;&lt;/DisplayText&gt;&lt;record&gt;&lt;rec-number&gt;15&lt;/rec-number&gt;&lt;foreign-keys&gt;&lt;key app="EN" db-id="9pv2pfwrtv9t5oe9ft3x0r02vta55arwvxsx" timestamp="1767520564"&gt;15&lt;/key&gt;&lt;/foreign-keys&gt;&lt;ref-type name="Journal Article"&gt;17&lt;/ref-type&gt;&lt;contributors&gt;&lt;authors&gt;&lt;author&gt;Onusko, E.&lt;/author&gt;&lt;/authors&gt;&lt;/contributors&gt;&lt;auth-address&gt;Clinton Memorial Hospital, Wilmington, Ohio, USA.&lt;/auth-address&gt;&lt;titles&gt;&lt;title&gt;Tympanometry&lt;/title&gt;&lt;secondary-title&gt;Am Fam Physician&lt;/secondary-title&gt;&lt;/titles&gt;&lt;periodical&gt;&lt;full-title&gt;Am Fam Physician&lt;/full-title&gt;&lt;/periodical&gt;&lt;pages&gt;1713-20&lt;/pages&gt;&lt;volume&gt;70&lt;/volume&gt;&lt;number&gt;9&lt;/number&gt;&lt;edition&gt;2004/11/24&lt;/edition&gt;&lt;keywords&gt;&lt;keyword&gt;*Acoustic Impedance Tests&lt;/keyword&gt;&lt;keyword&gt;Ear, Middle/*physiology&lt;/keyword&gt;&lt;keyword&gt;Humans&lt;/keyword&gt;&lt;keyword&gt;Otitis Media/*diagnosis&lt;/keyword&gt;&lt;keyword&gt;Otoscopy/methods&lt;/keyword&gt;&lt;keyword&gt;Physical Examination&lt;/keyword&gt;&lt;keyword&gt;Predictive Value of Tests&lt;/keyword&gt;&lt;keyword&gt;Pressure&lt;/keyword&gt;&lt;keyword&gt;Sensitivity and Specificity&lt;/keyword&gt;&lt;/keywords&gt;&lt;dates&gt;&lt;year&gt;2004&lt;/year&gt;&lt;pub-dates&gt;&lt;date&gt;Nov 1&lt;/date&gt;&lt;/pub-dates&gt;&lt;/dates&gt;&lt;isbn&gt;0002-838X (Print)&amp;#xD;0002-838x&lt;/isbn&gt;&lt;accession-num&gt;15554489&lt;/accession-num&gt;&lt;urls&gt;&lt;/urls&gt;&lt;remote-database-provider&gt;NLM&lt;/remote-database-provider&gt;&lt;language&gt;eng&lt;/language&gt;&lt;/record&gt;&lt;/Cite&gt;&lt;/EndNote&gt;</w:instrText>
      </w:r>
      <w:r w:rsidR="00500F4C" w:rsidRPr="005E6CB1">
        <w:rPr>
          <w:rFonts w:asciiTheme="majorBidi" w:hAnsiTheme="majorBidi" w:cstheme="majorBidi"/>
        </w:rPr>
        <w:fldChar w:fldCharType="separate"/>
      </w:r>
      <w:r w:rsidR="00A23CAE" w:rsidRPr="00A23CAE">
        <w:rPr>
          <w:rFonts w:asciiTheme="majorBidi" w:hAnsiTheme="majorBidi" w:cstheme="majorBidi"/>
          <w:noProof/>
          <w:vertAlign w:val="superscript"/>
        </w:rPr>
        <w:t>[13]</w:t>
      </w:r>
      <w:r w:rsidR="00500F4C" w:rsidRPr="005E6CB1">
        <w:rPr>
          <w:rFonts w:asciiTheme="majorBidi" w:hAnsiTheme="majorBidi" w:cstheme="majorBidi"/>
        </w:rPr>
        <w:fldChar w:fldCharType="end"/>
      </w:r>
      <w:r w:rsidR="002C464C" w:rsidRPr="005E6CB1">
        <w:rPr>
          <w:rFonts w:asciiTheme="majorBidi" w:hAnsiTheme="majorBidi" w:cstheme="majorBidi"/>
        </w:rPr>
        <w:t xml:space="preserve">. </w:t>
      </w:r>
      <w:r w:rsidRPr="005E6CB1">
        <w:rPr>
          <w:rFonts w:asciiTheme="majorBidi" w:hAnsiTheme="majorBidi" w:cstheme="majorBidi"/>
        </w:rPr>
        <w:t>Using the GSI 61 integrated speech module, speech recognition thresholds (SRT) and word recognition scores (WRS</w:t>
      </w:r>
      <w:r w:rsidRPr="005E6CB1">
        <w:rPr>
          <w:rFonts w:asciiTheme="majorBidi" w:hAnsiTheme="majorBidi" w:cstheme="majorBidi"/>
          <w:b/>
          <w:bCs/>
        </w:rPr>
        <w:t>)</w:t>
      </w:r>
      <w:r w:rsidRPr="005E6CB1">
        <w:rPr>
          <w:rFonts w:asciiTheme="majorBidi" w:hAnsiTheme="majorBidi" w:cstheme="majorBidi"/>
        </w:rPr>
        <w:t xml:space="preserve"> were determined in quiet conditions. Speech materials were presented at comfortable listening levels, and responses were recorded for each ear </w:t>
      </w:r>
      <w:r w:rsidR="00500F4C" w:rsidRPr="005E6CB1">
        <w:rPr>
          <w:rFonts w:asciiTheme="majorBidi" w:hAnsiTheme="majorBidi" w:cstheme="majorBidi"/>
          <w:b/>
          <w:bCs/>
          <w:i/>
          <w:iCs/>
        </w:rPr>
        <w:fldChar w:fldCharType="begin"/>
      </w:r>
      <w:r w:rsidR="00A23CAE">
        <w:rPr>
          <w:rFonts w:asciiTheme="majorBidi" w:hAnsiTheme="majorBidi" w:cstheme="majorBidi"/>
          <w:b/>
          <w:bCs/>
          <w:i/>
          <w:iCs/>
        </w:rPr>
        <w:instrText xml:space="preserve"> ADDIN EN.CITE &lt;EndNote&gt;&lt;Cite&gt;&lt;Author&gt;Katz&lt;/Author&gt;&lt;Year&gt;2015&lt;/Year&gt;&lt;RecNum&gt;14&lt;/RecNum&gt;&lt;DisplayText&gt;&lt;style face="superscript"&gt;[14]&lt;/style&gt;&lt;/DisplayText&gt;&lt;record&gt;&lt;rec-number&gt;14&lt;/rec-number&gt;&lt;foreign-keys&gt;&lt;key app="EN" db-id="9pv2pfwrtv9t5oe9ft3x0r02vta55arwvxsx" timestamp="1767520517"&gt;14&lt;/key&gt;&lt;/foreign-keys&gt;&lt;ref-type name="Book"&gt;6&lt;/ref-type&gt;&lt;contributors&gt;&lt;authors&gt;&lt;author&gt;Katz, Jack&lt;/author&gt;&lt;author&gt;Chasin, Marshall&lt;/author&gt;&lt;author&gt;English, Kristina&lt;/author&gt;&lt;author&gt;Hood, Linda J.&lt;/author&gt;&lt;author&gt;Tillery, Kim L.&lt;/author&gt;&lt;/authors&gt;&lt;/contributors&gt;&lt;titles&gt;&lt;title&gt;Handbook of Clinical Audiology, 7e&lt;/title&gt;&lt;/titles&gt;&lt;dates&gt;&lt;year&gt;2015&lt;/year&gt;&lt;/dates&gt;&lt;publisher&gt;Lippincott Williams &amp;amp; Wilkins&lt;/publisher&gt;&lt;isbn&gt;978-1-4511-9163-9&lt;/isbn&gt;&lt;urls&gt;&lt;/urls&gt;&lt;access-date&gt;1/4/2026&lt;/access-date&gt;&lt;/record&gt;&lt;/Cite&gt;&lt;/EndNote&gt;</w:instrText>
      </w:r>
      <w:r w:rsidR="00500F4C" w:rsidRPr="005E6CB1">
        <w:rPr>
          <w:rFonts w:asciiTheme="majorBidi" w:hAnsiTheme="majorBidi" w:cstheme="majorBidi"/>
          <w:b/>
          <w:bCs/>
          <w:i/>
          <w:iCs/>
        </w:rPr>
        <w:fldChar w:fldCharType="separate"/>
      </w:r>
      <w:r w:rsidR="00A23CAE" w:rsidRPr="00A23CAE">
        <w:rPr>
          <w:rFonts w:asciiTheme="majorBidi" w:hAnsiTheme="majorBidi" w:cstheme="majorBidi"/>
          <w:b/>
          <w:bCs/>
          <w:i/>
          <w:iCs/>
          <w:noProof/>
          <w:vertAlign w:val="superscript"/>
        </w:rPr>
        <w:t>[14]</w:t>
      </w:r>
      <w:r w:rsidR="00500F4C" w:rsidRPr="005E6CB1">
        <w:rPr>
          <w:rFonts w:asciiTheme="majorBidi" w:hAnsiTheme="majorBidi" w:cstheme="majorBidi"/>
          <w:b/>
          <w:bCs/>
          <w:i/>
          <w:iCs/>
        </w:rPr>
        <w:fldChar w:fldCharType="end"/>
      </w:r>
      <w:r w:rsidR="002C464C" w:rsidRPr="005E6CB1">
        <w:rPr>
          <w:rFonts w:asciiTheme="majorBidi" w:hAnsiTheme="majorBidi" w:cstheme="majorBidi"/>
          <w:b/>
          <w:bCs/>
          <w:i/>
          <w:iCs/>
        </w:rPr>
        <w:t>.</w:t>
      </w:r>
    </w:p>
    <w:p w14:paraId="6F29B4E1" w14:textId="77777777" w:rsidR="00DD1E72" w:rsidRPr="005E6CB1" w:rsidRDefault="00DD1E72" w:rsidP="00DD1E72">
      <w:pPr>
        <w:spacing w:after="0"/>
        <w:jc w:val="both"/>
        <w:rPr>
          <w:rFonts w:asciiTheme="majorBidi" w:hAnsiTheme="majorBidi" w:cstheme="majorBidi"/>
          <w:b/>
          <w:bCs/>
          <w:i/>
          <w:iCs/>
        </w:rPr>
      </w:pPr>
    </w:p>
    <w:p w14:paraId="2E0CFD72" w14:textId="77777777" w:rsidR="00BE0515" w:rsidRPr="005E6CB1" w:rsidRDefault="00BE0515">
      <w:pPr>
        <w:spacing w:after="0"/>
        <w:jc w:val="both"/>
        <w:rPr>
          <w:rFonts w:asciiTheme="majorBidi" w:hAnsiTheme="majorBidi" w:cstheme="majorBidi"/>
          <w:b/>
          <w:bCs/>
          <w:i/>
          <w:iCs/>
        </w:rPr>
      </w:pPr>
    </w:p>
    <w:p w14:paraId="4363D2DC" w14:textId="77777777" w:rsidR="00BE0515" w:rsidRPr="005E6CB1" w:rsidRDefault="00B82F2D">
      <w:pPr>
        <w:spacing w:after="0"/>
        <w:jc w:val="both"/>
        <w:rPr>
          <w:rFonts w:asciiTheme="majorBidi" w:hAnsiTheme="majorBidi" w:cstheme="majorBidi"/>
          <w:b/>
          <w:bCs/>
          <w:i/>
          <w:iCs/>
        </w:rPr>
      </w:pPr>
      <w:r w:rsidRPr="005E6CB1">
        <w:rPr>
          <w:rFonts w:asciiTheme="majorBidi" w:hAnsiTheme="majorBidi" w:cstheme="majorBidi"/>
          <w:b/>
          <w:bCs/>
          <w:i/>
          <w:iCs/>
        </w:rPr>
        <w:t>Ethical considerations</w:t>
      </w:r>
    </w:p>
    <w:p w14:paraId="679D1098" w14:textId="77777777" w:rsidR="00BE0515" w:rsidRPr="005E6CB1" w:rsidRDefault="00B82F2D">
      <w:pPr>
        <w:ind w:left="-15"/>
        <w:jc w:val="both"/>
        <w:rPr>
          <w:rFonts w:asciiTheme="majorBidi" w:hAnsiTheme="majorBidi" w:cstheme="majorBidi"/>
        </w:rPr>
      </w:pPr>
      <w:r w:rsidRPr="005E6CB1">
        <w:rPr>
          <w:rFonts w:asciiTheme="majorBidi" w:hAnsiTheme="majorBidi" w:cstheme="majorBidi"/>
        </w:rPr>
        <w:t>Informed written consent from all patients before participation were obtained; it included data study design and confidentiality. Official permission from the administrators of ethical committee, Faculty of Medicine at Benha University to conduct this study was obtained. Number of Research ethical committee (Approval No. Ms. 5-2-2024).</w:t>
      </w:r>
    </w:p>
    <w:p w14:paraId="0F928CC9" w14:textId="77777777" w:rsidR="00BE0515" w:rsidRPr="005E6CB1" w:rsidRDefault="00B82F2D">
      <w:pPr>
        <w:spacing w:after="0"/>
        <w:jc w:val="both"/>
        <w:rPr>
          <w:rFonts w:asciiTheme="majorBidi" w:hAnsiTheme="majorBidi" w:cstheme="majorBidi"/>
          <w:b/>
          <w:bCs/>
          <w:i/>
          <w:iCs/>
        </w:rPr>
      </w:pPr>
      <w:r w:rsidRPr="005E6CB1">
        <w:rPr>
          <w:rFonts w:asciiTheme="majorBidi" w:hAnsiTheme="majorBidi" w:cstheme="majorBidi"/>
          <w:b/>
          <w:bCs/>
          <w:i/>
          <w:iCs/>
        </w:rPr>
        <w:t xml:space="preserve">Statistical analysis </w:t>
      </w:r>
    </w:p>
    <w:p w14:paraId="1C2FEF15" w14:textId="011FE1EE" w:rsidR="0014285D" w:rsidRPr="005E6CB1" w:rsidRDefault="0014285D" w:rsidP="005879F0">
      <w:pPr>
        <w:pBdr>
          <w:top w:val="nil"/>
          <w:left w:val="nil"/>
          <w:bottom w:val="nil"/>
          <w:right w:val="nil"/>
          <w:between w:val="nil"/>
        </w:pBdr>
        <w:spacing w:after="0"/>
        <w:jc w:val="both"/>
        <w:rPr>
          <w:rFonts w:asciiTheme="majorBidi" w:hAnsiTheme="majorBidi" w:cstheme="majorBidi"/>
        </w:rPr>
      </w:pPr>
      <w:r w:rsidRPr="005E6CB1">
        <w:rPr>
          <w:rFonts w:asciiTheme="majorBidi" w:hAnsiTheme="majorBidi" w:cstheme="majorBidi"/>
        </w:rPr>
        <w:t xml:space="preserve">The collected data were presented in tables and appropriate graphs and analyzed using the Statistical Package for the Social Sciences (SPSS), version 26.0 (IBM Corp., Armonk, NY, USA). The normality of data distribution was assessed using the Shapiro–Wilk test. Numerical data were expressed as mean ± </w:t>
      </w:r>
      <w:r w:rsidRPr="005E6CB1">
        <w:rPr>
          <w:rFonts w:asciiTheme="majorBidi" w:hAnsiTheme="majorBidi" w:cstheme="majorBidi"/>
        </w:rPr>
        <w:lastRenderedPageBreak/>
        <w:t xml:space="preserve">standard deviation (SD) for normally distributed variables or as median and range (minimum–maximum) for non-normally distributed variables. Categorical data were presented as frequencies and </w:t>
      </w:r>
      <w:proofErr w:type="spellStart"/>
      <w:r w:rsidRPr="005E6CB1">
        <w:rPr>
          <w:rFonts w:asciiTheme="majorBidi" w:hAnsiTheme="majorBidi" w:cstheme="majorBidi"/>
        </w:rPr>
        <w:t>percentages.The</w:t>
      </w:r>
      <w:proofErr w:type="spellEnd"/>
      <w:r w:rsidRPr="005E6CB1">
        <w:rPr>
          <w:rFonts w:asciiTheme="majorBidi" w:hAnsiTheme="majorBidi" w:cstheme="majorBidi"/>
        </w:rPr>
        <w:t xml:space="preserve"> Student’s t-test was used to compare the means of two independent groups for normally distributed variables, while the Mann–Whitney U test was applied for non-normally distributed variables. The Chi-square (χ²) test was used to compare categorical variables. Correlation analysis (r) was performed to assess the strength of association between two quantitative variables.</w:t>
      </w:r>
    </w:p>
    <w:p w14:paraId="343D7033" w14:textId="4A0425EE" w:rsidR="00BE0515" w:rsidRPr="005E6CB1" w:rsidRDefault="00B82F2D" w:rsidP="0014285D">
      <w:pPr>
        <w:pBdr>
          <w:top w:val="nil"/>
          <w:left w:val="nil"/>
          <w:bottom w:val="nil"/>
          <w:right w:val="nil"/>
          <w:between w:val="nil"/>
        </w:pBdr>
        <w:spacing w:after="0"/>
        <w:ind w:left="270"/>
        <w:rPr>
          <w:rFonts w:asciiTheme="majorBidi" w:hAnsiTheme="majorBidi" w:cstheme="majorBidi"/>
        </w:rPr>
      </w:pPr>
      <w:r w:rsidRPr="005E6CB1">
        <w:rPr>
          <w:rFonts w:asciiTheme="majorBidi" w:hAnsiTheme="majorBidi" w:cstheme="majorBidi"/>
          <w:b/>
          <w:bCs/>
          <w:color w:val="000000"/>
          <w:sz w:val="24"/>
          <w:szCs w:val="24"/>
        </w:rPr>
        <w:t>Results</w:t>
      </w:r>
    </w:p>
    <w:p w14:paraId="340613EB" w14:textId="77777777" w:rsidR="00BE0515" w:rsidRPr="005E6CB1" w:rsidRDefault="00B82F2D">
      <w:pPr>
        <w:spacing w:after="0"/>
        <w:jc w:val="both"/>
        <w:rPr>
          <w:rFonts w:asciiTheme="majorBidi" w:hAnsiTheme="majorBidi" w:cstheme="majorBidi"/>
        </w:rPr>
      </w:pPr>
      <w:r w:rsidRPr="005E6CB1">
        <w:rPr>
          <w:rFonts w:asciiTheme="majorBidi" w:hAnsiTheme="majorBidi" w:cstheme="majorBidi"/>
        </w:rPr>
        <w:t xml:space="preserve">The median age of TDT patients was 5.0 years, ranged from 5 to 18 years, 56.7% </w:t>
      </w:r>
      <w:proofErr w:type="spellStart"/>
      <w:r w:rsidRPr="005E6CB1">
        <w:rPr>
          <w:rFonts w:asciiTheme="majorBidi" w:hAnsiTheme="majorBidi" w:cstheme="majorBidi"/>
        </w:rPr>
        <w:t>wew</w:t>
      </w:r>
      <w:proofErr w:type="spellEnd"/>
      <w:r w:rsidRPr="005E6CB1">
        <w:rPr>
          <w:rFonts w:asciiTheme="majorBidi" w:hAnsiTheme="majorBidi" w:cstheme="majorBidi"/>
        </w:rPr>
        <w:t xml:space="preserve"> males and 43.3 % were females. No significant difference was found between the TDT and control groups regarding age and sex (p=0.23, p=0.43, respectively. Likewise, body mass index (BMI) values were similar between TDT patients and controls, as demonstrated by the close mean BMI values and a non-significant t-test result (19.35± 2.89 vs. 19.55± 2.84</w:t>
      </w:r>
      <w:r w:rsidRPr="005E6CB1">
        <w:rPr>
          <w:rFonts w:asciiTheme="majorBidi" w:hAnsiTheme="majorBidi" w:cstheme="majorBidi"/>
          <w:sz w:val="28"/>
          <w:szCs w:val="28"/>
        </w:rPr>
        <w:t xml:space="preserve">, </w:t>
      </w:r>
      <w:r w:rsidRPr="005E6CB1">
        <w:rPr>
          <w:rFonts w:asciiTheme="majorBidi" w:hAnsiTheme="majorBidi" w:cstheme="majorBidi"/>
        </w:rPr>
        <w:t>p = 0.78).</w:t>
      </w:r>
    </w:p>
    <w:p w14:paraId="6836EB78" w14:textId="77777777" w:rsidR="00BE0515" w:rsidRPr="005E6CB1" w:rsidRDefault="00BE0515">
      <w:pPr>
        <w:spacing w:after="0"/>
        <w:jc w:val="both"/>
        <w:rPr>
          <w:rFonts w:asciiTheme="majorBidi" w:hAnsiTheme="majorBidi" w:cstheme="majorBidi"/>
        </w:rPr>
      </w:pPr>
    </w:p>
    <w:p w14:paraId="1DF45747" w14:textId="77777777" w:rsidR="00BE0515" w:rsidRPr="005E6CB1" w:rsidRDefault="00B82F2D">
      <w:pPr>
        <w:spacing w:after="0"/>
        <w:jc w:val="both"/>
        <w:rPr>
          <w:rFonts w:asciiTheme="majorBidi" w:hAnsiTheme="majorBidi" w:cstheme="majorBidi"/>
          <w:sz w:val="20"/>
          <w:szCs w:val="20"/>
        </w:rPr>
      </w:pPr>
      <w:r w:rsidRPr="005E6CB1">
        <w:rPr>
          <w:rFonts w:asciiTheme="majorBidi" w:hAnsiTheme="majorBidi" w:cstheme="majorBidi"/>
          <w:b/>
          <w:bCs/>
        </w:rPr>
        <w:t>Table (1)</w:t>
      </w:r>
      <w:r w:rsidRPr="005E6CB1">
        <w:rPr>
          <w:rFonts w:asciiTheme="majorBidi" w:hAnsiTheme="majorBidi" w:cstheme="majorBidi"/>
        </w:rPr>
        <w:t xml:space="preserve"> displays the medical history of TDT patients. </w:t>
      </w:r>
      <w:r w:rsidRPr="005E6CB1">
        <w:rPr>
          <w:rFonts w:asciiTheme="majorBidi" w:hAnsiTheme="majorBidi" w:cstheme="majorBidi"/>
          <w:sz w:val="20"/>
          <w:szCs w:val="20"/>
        </w:rPr>
        <w:t xml:space="preserve"> </w:t>
      </w:r>
      <w:r w:rsidRPr="005E6CB1">
        <w:rPr>
          <w:rFonts w:asciiTheme="majorBidi" w:hAnsiTheme="majorBidi" w:cstheme="majorBidi"/>
          <w:b/>
          <w:bCs/>
        </w:rPr>
        <w:t xml:space="preserve">Table (2) </w:t>
      </w:r>
      <w:r w:rsidRPr="005E6CB1">
        <w:rPr>
          <w:rFonts w:asciiTheme="majorBidi" w:hAnsiTheme="majorBidi" w:cstheme="majorBidi"/>
        </w:rPr>
        <w:t xml:space="preserve">displays a comparison of laboratory and radiological investigations results between the TDT and controls. The results showed significant higher </w:t>
      </w:r>
      <w:proofErr w:type="spellStart"/>
      <w:r w:rsidRPr="005E6CB1">
        <w:rPr>
          <w:rFonts w:asciiTheme="majorBidi" w:hAnsiTheme="majorBidi" w:cstheme="majorBidi"/>
        </w:rPr>
        <w:t>sGOT</w:t>
      </w:r>
      <w:proofErr w:type="spellEnd"/>
      <w:r w:rsidRPr="005E6CB1">
        <w:rPr>
          <w:rFonts w:asciiTheme="majorBidi" w:hAnsiTheme="majorBidi" w:cstheme="majorBidi"/>
        </w:rPr>
        <w:t xml:space="preserve">, ferritin, urea, and creatinine while lower RBCs count and </w:t>
      </w:r>
      <w:proofErr w:type="spellStart"/>
      <w:r w:rsidRPr="005E6CB1">
        <w:rPr>
          <w:rFonts w:asciiTheme="majorBidi" w:hAnsiTheme="majorBidi" w:cstheme="majorBidi"/>
        </w:rPr>
        <w:t>haemoglobin</w:t>
      </w:r>
      <w:proofErr w:type="spellEnd"/>
      <w:r w:rsidRPr="005E6CB1">
        <w:rPr>
          <w:rFonts w:asciiTheme="majorBidi" w:hAnsiTheme="majorBidi" w:cstheme="majorBidi"/>
        </w:rPr>
        <w:t xml:space="preserve"> level in the TDT group compared to controls (p&lt;0.05). Also, the mean cardiac T2* value among TDT patients was 25.21</w:t>
      </w:r>
      <w:r w:rsidRPr="005E6CB1">
        <w:rPr>
          <w:rFonts w:asciiTheme="majorBidi" w:hAnsiTheme="majorBidi" w:cstheme="majorBidi"/>
          <w:b/>
          <w:bCs/>
        </w:rPr>
        <w:t xml:space="preserve"> ± </w:t>
      </w:r>
      <w:r w:rsidRPr="005E6CB1">
        <w:rPr>
          <w:rFonts w:asciiTheme="majorBidi" w:hAnsiTheme="majorBidi" w:cstheme="majorBidi"/>
        </w:rPr>
        <w:t xml:space="preserve">7.99 </w:t>
      </w:r>
      <w:proofErr w:type="spellStart"/>
      <w:r w:rsidRPr="005E6CB1">
        <w:rPr>
          <w:rFonts w:asciiTheme="majorBidi" w:hAnsiTheme="majorBidi" w:cstheme="majorBidi"/>
        </w:rPr>
        <w:t>ms.</w:t>
      </w:r>
      <w:proofErr w:type="spellEnd"/>
      <w:r w:rsidRPr="005E6CB1">
        <w:rPr>
          <w:rFonts w:asciiTheme="majorBidi" w:hAnsiTheme="majorBidi" w:cstheme="majorBidi"/>
        </w:rPr>
        <w:t xml:space="preserve"> The mean liver iron concentration (LIC) was </w:t>
      </w:r>
      <w:r w:rsidRPr="005E6CB1">
        <w:rPr>
          <w:rFonts w:asciiTheme="majorBidi" w:hAnsiTheme="majorBidi" w:cstheme="majorBidi"/>
          <w:b/>
          <w:bCs/>
        </w:rPr>
        <w:t>7.</w:t>
      </w:r>
      <w:r w:rsidRPr="005E6CB1">
        <w:rPr>
          <w:rFonts w:asciiTheme="majorBidi" w:hAnsiTheme="majorBidi" w:cstheme="majorBidi"/>
        </w:rPr>
        <w:t>0 mg Fe/g dry weight.</w:t>
      </w:r>
    </w:p>
    <w:p w14:paraId="41C4FBDC" w14:textId="77777777" w:rsidR="00BE0515" w:rsidRPr="005E6CB1" w:rsidRDefault="00BE0515">
      <w:pPr>
        <w:spacing w:after="0"/>
        <w:jc w:val="both"/>
        <w:rPr>
          <w:rFonts w:asciiTheme="majorBidi" w:hAnsiTheme="majorBidi" w:cstheme="majorBidi"/>
          <w:sz w:val="20"/>
          <w:szCs w:val="20"/>
        </w:rPr>
      </w:pPr>
    </w:p>
    <w:p w14:paraId="3CFF022F" w14:textId="77777777" w:rsidR="00BE0515" w:rsidRPr="005E6CB1" w:rsidRDefault="00BE0515">
      <w:pPr>
        <w:spacing w:after="0"/>
        <w:jc w:val="both"/>
        <w:rPr>
          <w:rFonts w:asciiTheme="majorBidi" w:hAnsiTheme="majorBidi" w:cstheme="majorBidi"/>
          <w:sz w:val="20"/>
          <w:szCs w:val="20"/>
        </w:rPr>
      </w:pPr>
    </w:p>
    <w:p w14:paraId="1E03A80F" w14:textId="77777777" w:rsidR="00BE0515" w:rsidRPr="005E6CB1" w:rsidRDefault="00BE0515">
      <w:pPr>
        <w:spacing w:after="0"/>
        <w:jc w:val="both"/>
        <w:rPr>
          <w:rFonts w:asciiTheme="majorBidi" w:hAnsiTheme="majorBidi" w:cstheme="majorBidi"/>
          <w:sz w:val="20"/>
          <w:szCs w:val="20"/>
        </w:rPr>
      </w:pPr>
    </w:p>
    <w:p w14:paraId="0D52F8E8" w14:textId="77777777" w:rsidR="00BE0515" w:rsidRPr="005E6CB1" w:rsidRDefault="00BE0515">
      <w:pPr>
        <w:spacing w:after="0"/>
        <w:jc w:val="both"/>
        <w:rPr>
          <w:rFonts w:asciiTheme="majorBidi" w:hAnsiTheme="majorBidi" w:cstheme="majorBidi"/>
          <w:sz w:val="20"/>
          <w:szCs w:val="20"/>
        </w:rPr>
      </w:pPr>
    </w:p>
    <w:p w14:paraId="43238B43" w14:textId="77777777" w:rsidR="00BE0515" w:rsidRPr="005E6CB1" w:rsidRDefault="00BE0515">
      <w:pPr>
        <w:spacing w:after="0"/>
        <w:jc w:val="both"/>
        <w:rPr>
          <w:rFonts w:asciiTheme="majorBidi" w:hAnsiTheme="majorBidi" w:cstheme="majorBidi"/>
          <w:sz w:val="20"/>
          <w:szCs w:val="20"/>
        </w:rPr>
      </w:pPr>
    </w:p>
    <w:p w14:paraId="45A25EE8" w14:textId="77777777" w:rsidR="00894230" w:rsidRPr="005E6CB1" w:rsidRDefault="00894230">
      <w:pPr>
        <w:spacing w:after="0"/>
        <w:jc w:val="both"/>
        <w:rPr>
          <w:rFonts w:asciiTheme="majorBidi" w:hAnsiTheme="majorBidi" w:cstheme="majorBidi"/>
          <w:sz w:val="20"/>
          <w:szCs w:val="20"/>
        </w:rPr>
      </w:pPr>
    </w:p>
    <w:p w14:paraId="011FD4C2" w14:textId="77777777" w:rsidR="00894230" w:rsidRPr="005E6CB1" w:rsidRDefault="00894230">
      <w:pPr>
        <w:spacing w:after="0"/>
        <w:jc w:val="both"/>
        <w:rPr>
          <w:rFonts w:asciiTheme="majorBidi" w:hAnsiTheme="majorBidi" w:cstheme="majorBidi"/>
          <w:sz w:val="20"/>
          <w:szCs w:val="20"/>
        </w:rPr>
      </w:pPr>
    </w:p>
    <w:p w14:paraId="3D31CE39" w14:textId="77777777" w:rsidR="00894230" w:rsidRPr="005E6CB1" w:rsidRDefault="00894230">
      <w:pPr>
        <w:spacing w:after="0"/>
        <w:jc w:val="both"/>
        <w:rPr>
          <w:rFonts w:asciiTheme="majorBidi" w:hAnsiTheme="majorBidi" w:cstheme="majorBidi"/>
          <w:sz w:val="20"/>
          <w:szCs w:val="20"/>
        </w:rPr>
      </w:pPr>
    </w:p>
    <w:p w14:paraId="3AC13FF1" w14:textId="77777777" w:rsidR="00894230" w:rsidRPr="005E6CB1" w:rsidRDefault="00894230">
      <w:pPr>
        <w:spacing w:after="0"/>
        <w:jc w:val="both"/>
        <w:rPr>
          <w:rFonts w:asciiTheme="majorBidi" w:hAnsiTheme="majorBidi" w:cstheme="majorBidi"/>
          <w:sz w:val="20"/>
          <w:szCs w:val="20"/>
        </w:rPr>
      </w:pPr>
    </w:p>
    <w:p w14:paraId="22BEE0B0" w14:textId="77777777" w:rsidR="00894230" w:rsidRPr="005E6CB1" w:rsidRDefault="00894230">
      <w:pPr>
        <w:spacing w:after="0"/>
        <w:jc w:val="both"/>
        <w:rPr>
          <w:rFonts w:asciiTheme="majorBidi" w:hAnsiTheme="majorBidi" w:cstheme="majorBidi"/>
          <w:sz w:val="20"/>
          <w:szCs w:val="20"/>
        </w:rPr>
      </w:pPr>
    </w:p>
    <w:p w14:paraId="0FBE7524" w14:textId="77777777" w:rsidR="00894230" w:rsidRPr="005E6CB1" w:rsidRDefault="00894230">
      <w:pPr>
        <w:spacing w:after="0"/>
        <w:jc w:val="both"/>
        <w:rPr>
          <w:rFonts w:asciiTheme="majorBidi" w:hAnsiTheme="majorBidi" w:cstheme="majorBidi"/>
          <w:sz w:val="20"/>
          <w:szCs w:val="20"/>
        </w:rPr>
      </w:pPr>
    </w:p>
    <w:p w14:paraId="18A09835" w14:textId="77777777" w:rsidR="00BE0515" w:rsidRPr="005E6CB1" w:rsidRDefault="00BE0515">
      <w:pPr>
        <w:spacing w:after="0"/>
        <w:jc w:val="both"/>
        <w:rPr>
          <w:rFonts w:asciiTheme="majorBidi" w:hAnsiTheme="majorBidi" w:cstheme="majorBidi"/>
          <w:sz w:val="20"/>
          <w:szCs w:val="20"/>
        </w:rPr>
      </w:pPr>
    </w:p>
    <w:p w14:paraId="63FBF095" w14:textId="77777777" w:rsidR="00BE0515" w:rsidRPr="005E6CB1" w:rsidRDefault="00BE0515">
      <w:pPr>
        <w:spacing w:after="0"/>
        <w:jc w:val="both"/>
        <w:rPr>
          <w:rFonts w:asciiTheme="majorBidi" w:hAnsiTheme="majorBidi" w:cstheme="majorBidi"/>
          <w:sz w:val="20"/>
          <w:szCs w:val="20"/>
        </w:rPr>
      </w:pPr>
    </w:p>
    <w:p w14:paraId="53498155" w14:textId="77777777" w:rsidR="00BE0515" w:rsidRPr="005E6CB1" w:rsidRDefault="00BE0515">
      <w:pPr>
        <w:spacing w:after="0"/>
        <w:jc w:val="both"/>
        <w:rPr>
          <w:rFonts w:asciiTheme="majorBidi" w:hAnsiTheme="majorBidi" w:cstheme="majorBidi"/>
          <w:sz w:val="20"/>
          <w:szCs w:val="20"/>
        </w:rPr>
      </w:pPr>
    </w:p>
    <w:p w14:paraId="45F387B9" w14:textId="77777777" w:rsidR="00BE0515" w:rsidRPr="005E6CB1" w:rsidRDefault="00BE0515">
      <w:pPr>
        <w:spacing w:after="0"/>
        <w:jc w:val="both"/>
        <w:rPr>
          <w:rFonts w:asciiTheme="majorBidi" w:hAnsiTheme="majorBidi" w:cstheme="majorBidi"/>
          <w:sz w:val="20"/>
          <w:szCs w:val="20"/>
        </w:rPr>
      </w:pPr>
    </w:p>
    <w:p w14:paraId="2AAAA8FD" w14:textId="77777777" w:rsidR="00BE0515" w:rsidRPr="005E6CB1" w:rsidRDefault="00BE0515">
      <w:pPr>
        <w:spacing w:after="0"/>
        <w:jc w:val="both"/>
        <w:rPr>
          <w:rFonts w:asciiTheme="majorBidi" w:hAnsiTheme="majorBidi" w:cstheme="majorBidi"/>
          <w:sz w:val="20"/>
          <w:szCs w:val="20"/>
        </w:rPr>
      </w:pPr>
    </w:p>
    <w:p w14:paraId="7021B126" w14:textId="77777777" w:rsidR="00BE0515" w:rsidRPr="005E6CB1" w:rsidRDefault="00BE0515">
      <w:pPr>
        <w:spacing w:after="0"/>
        <w:jc w:val="both"/>
        <w:rPr>
          <w:rFonts w:asciiTheme="majorBidi" w:hAnsiTheme="majorBidi" w:cstheme="majorBidi"/>
          <w:sz w:val="20"/>
          <w:szCs w:val="20"/>
        </w:rPr>
      </w:pPr>
    </w:p>
    <w:p w14:paraId="5795E455" w14:textId="77777777" w:rsidR="00BE0515" w:rsidRPr="005E6CB1" w:rsidRDefault="00BE0515">
      <w:pPr>
        <w:spacing w:after="0"/>
        <w:jc w:val="both"/>
        <w:rPr>
          <w:rFonts w:asciiTheme="majorBidi" w:hAnsiTheme="majorBidi" w:cstheme="majorBidi"/>
          <w:sz w:val="20"/>
          <w:szCs w:val="20"/>
        </w:rPr>
      </w:pPr>
    </w:p>
    <w:p w14:paraId="2C656F84" w14:textId="77777777" w:rsidR="00BE0515" w:rsidRDefault="00BE0515">
      <w:pPr>
        <w:spacing w:after="0"/>
        <w:jc w:val="both"/>
        <w:rPr>
          <w:rFonts w:asciiTheme="majorBidi" w:hAnsiTheme="majorBidi" w:cstheme="majorBidi"/>
          <w:sz w:val="20"/>
          <w:szCs w:val="20"/>
          <w:rtl/>
        </w:rPr>
      </w:pPr>
    </w:p>
    <w:p w14:paraId="16DFFE64" w14:textId="77777777" w:rsidR="00331846" w:rsidRDefault="00331846">
      <w:pPr>
        <w:spacing w:after="0"/>
        <w:jc w:val="both"/>
        <w:rPr>
          <w:rFonts w:asciiTheme="majorBidi" w:hAnsiTheme="majorBidi" w:cstheme="majorBidi"/>
          <w:sz w:val="20"/>
          <w:szCs w:val="20"/>
          <w:rtl/>
        </w:rPr>
      </w:pPr>
    </w:p>
    <w:p w14:paraId="68A0FA19" w14:textId="77777777" w:rsidR="00331846" w:rsidRDefault="00331846">
      <w:pPr>
        <w:spacing w:after="0"/>
        <w:jc w:val="both"/>
        <w:rPr>
          <w:rFonts w:asciiTheme="majorBidi" w:hAnsiTheme="majorBidi" w:cstheme="majorBidi"/>
          <w:sz w:val="20"/>
          <w:szCs w:val="20"/>
          <w:rtl/>
        </w:rPr>
      </w:pPr>
    </w:p>
    <w:p w14:paraId="6EDFAD52" w14:textId="77777777" w:rsidR="00331846" w:rsidRDefault="00331846">
      <w:pPr>
        <w:spacing w:after="0"/>
        <w:jc w:val="both"/>
        <w:rPr>
          <w:rFonts w:asciiTheme="majorBidi" w:hAnsiTheme="majorBidi" w:cstheme="majorBidi"/>
          <w:sz w:val="20"/>
          <w:szCs w:val="20"/>
          <w:rtl/>
        </w:rPr>
      </w:pPr>
    </w:p>
    <w:p w14:paraId="77AA31DB" w14:textId="77777777" w:rsidR="00331846" w:rsidRDefault="00331846">
      <w:pPr>
        <w:spacing w:after="0"/>
        <w:jc w:val="both"/>
        <w:rPr>
          <w:rFonts w:asciiTheme="majorBidi" w:hAnsiTheme="majorBidi" w:cstheme="majorBidi"/>
          <w:sz w:val="20"/>
          <w:szCs w:val="20"/>
          <w:rtl/>
        </w:rPr>
      </w:pPr>
    </w:p>
    <w:p w14:paraId="717192DB" w14:textId="77777777" w:rsidR="00331846" w:rsidRPr="005E6CB1" w:rsidRDefault="00331846">
      <w:pPr>
        <w:spacing w:after="0"/>
        <w:jc w:val="both"/>
        <w:rPr>
          <w:rFonts w:asciiTheme="majorBidi" w:hAnsiTheme="majorBidi" w:cstheme="majorBidi"/>
          <w:sz w:val="20"/>
          <w:szCs w:val="20"/>
        </w:rPr>
      </w:pPr>
    </w:p>
    <w:p w14:paraId="4A73DE3D" w14:textId="77777777" w:rsidR="00BE0515" w:rsidRPr="005E6CB1" w:rsidRDefault="00BE0515">
      <w:pPr>
        <w:spacing w:after="0"/>
        <w:jc w:val="both"/>
        <w:rPr>
          <w:rFonts w:asciiTheme="majorBidi" w:hAnsiTheme="majorBidi" w:cstheme="majorBidi"/>
          <w:sz w:val="20"/>
          <w:szCs w:val="20"/>
        </w:rPr>
      </w:pPr>
    </w:p>
    <w:p w14:paraId="5A21A858" w14:textId="77777777" w:rsidR="00894230" w:rsidRPr="005E6CB1" w:rsidRDefault="00894230">
      <w:pPr>
        <w:pBdr>
          <w:top w:val="nil"/>
          <w:left w:val="nil"/>
          <w:bottom w:val="nil"/>
          <w:right w:val="nil"/>
          <w:between w:val="nil"/>
        </w:pBdr>
        <w:spacing w:after="0" w:line="240" w:lineRule="auto"/>
        <w:jc w:val="both"/>
        <w:rPr>
          <w:rFonts w:asciiTheme="majorBidi" w:hAnsiTheme="majorBidi" w:cstheme="majorBidi"/>
          <w:sz w:val="20"/>
          <w:szCs w:val="20"/>
        </w:rPr>
      </w:pPr>
    </w:p>
    <w:p w14:paraId="58441E2B" w14:textId="77777777" w:rsidR="00894230" w:rsidRPr="005E6CB1" w:rsidRDefault="00894230">
      <w:pPr>
        <w:pBdr>
          <w:top w:val="nil"/>
          <w:left w:val="nil"/>
          <w:bottom w:val="nil"/>
          <w:right w:val="nil"/>
          <w:between w:val="nil"/>
        </w:pBdr>
        <w:spacing w:after="0" w:line="240" w:lineRule="auto"/>
        <w:jc w:val="both"/>
        <w:rPr>
          <w:rFonts w:asciiTheme="majorBidi" w:hAnsiTheme="majorBidi" w:cstheme="majorBidi"/>
          <w:sz w:val="20"/>
          <w:szCs w:val="20"/>
        </w:rPr>
      </w:pPr>
    </w:p>
    <w:p w14:paraId="48464E88" w14:textId="77777777" w:rsidR="00894230" w:rsidRPr="005E6CB1" w:rsidRDefault="00894230">
      <w:pPr>
        <w:pBdr>
          <w:top w:val="nil"/>
          <w:left w:val="nil"/>
          <w:bottom w:val="nil"/>
          <w:right w:val="nil"/>
          <w:between w:val="nil"/>
        </w:pBdr>
        <w:spacing w:after="0" w:line="240" w:lineRule="auto"/>
        <w:jc w:val="both"/>
        <w:rPr>
          <w:rFonts w:asciiTheme="majorBidi" w:hAnsiTheme="majorBidi" w:cstheme="majorBidi"/>
          <w:sz w:val="20"/>
          <w:szCs w:val="20"/>
        </w:rPr>
      </w:pPr>
    </w:p>
    <w:p w14:paraId="4C3F9B5C" w14:textId="77777777" w:rsidR="00894230" w:rsidRPr="005E6CB1" w:rsidRDefault="00894230">
      <w:pPr>
        <w:pBdr>
          <w:top w:val="nil"/>
          <w:left w:val="nil"/>
          <w:bottom w:val="nil"/>
          <w:right w:val="nil"/>
          <w:between w:val="nil"/>
        </w:pBdr>
        <w:spacing w:after="0" w:line="240" w:lineRule="auto"/>
        <w:jc w:val="both"/>
        <w:rPr>
          <w:rFonts w:asciiTheme="majorBidi" w:hAnsiTheme="majorBidi" w:cstheme="majorBidi"/>
          <w:sz w:val="20"/>
          <w:szCs w:val="20"/>
        </w:rPr>
      </w:pPr>
    </w:p>
    <w:p w14:paraId="3F37FE1A" w14:textId="77777777" w:rsidR="00BE0515" w:rsidRPr="005E6CB1" w:rsidRDefault="00B82F2D">
      <w:pPr>
        <w:pBdr>
          <w:top w:val="nil"/>
          <w:left w:val="nil"/>
          <w:bottom w:val="nil"/>
          <w:right w:val="nil"/>
          <w:between w:val="nil"/>
        </w:pBdr>
        <w:spacing w:after="0" w:line="240" w:lineRule="auto"/>
        <w:jc w:val="both"/>
        <w:rPr>
          <w:rFonts w:asciiTheme="majorBidi" w:hAnsiTheme="majorBidi" w:cstheme="majorBidi"/>
          <w:b/>
          <w:bCs/>
          <w:color w:val="000000"/>
        </w:rPr>
      </w:pPr>
      <w:r w:rsidRPr="005E6CB1">
        <w:rPr>
          <w:rFonts w:asciiTheme="majorBidi" w:hAnsiTheme="majorBidi" w:cstheme="majorBidi"/>
          <w:b/>
          <w:bCs/>
          <w:color w:val="000000"/>
        </w:rPr>
        <w:lastRenderedPageBreak/>
        <w:t xml:space="preserve">  Table (1): Medical history of TDT patients.</w:t>
      </w:r>
    </w:p>
    <w:tbl>
      <w:tblPr>
        <w:tblStyle w:val="a4"/>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8"/>
        <w:gridCol w:w="3362"/>
      </w:tblGrid>
      <w:tr w:rsidR="00BE0515" w:rsidRPr="005E6CB1" w14:paraId="21DBCEF3" w14:textId="77777777">
        <w:trPr>
          <w:trHeight w:val="215"/>
        </w:trPr>
        <w:tc>
          <w:tcPr>
            <w:tcW w:w="5818" w:type="dxa"/>
          </w:tcPr>
          <w:p w14:paraId="621BF194" w14:textId="77777777" w:rsidR="00BE0515" w:rsidRPr="005E6CB1" w:rsidRDefault="00152A29" w:rsidP="00152A29">
            <w:pPr>
              <w:rPr>
                <w:rFonts w:asciiTheme="majorBidi" w:hAnsiTheme="majorBidi" w:cstheme="majorBidi"/>
                <w:b/>
                <w:bCs/>
                <w:sz w:val="24"/>
                <w:szCs w:val="24"/>
              </w:rPr>
            </w:pPr>
            <w:r w:rsidRPr="005E6CB1">
              <w:rPr>
                <w:rFonts w:asciiTheme="majorBidi" w:hAnsiTheme="majorBidi" w:cstheme="majorBidi"/>
                <w:b/>
                <w:bCs/>
                <w:sz w:val="24"/>
                <w:szCs w:val="24"/>
              </w:rPr>
              <w:t>parameter</w:t>
            </w:r>
          </w:p>
        </w:tc>
        <w:tc>
          <w:tcPr>
            <w:tcW w:w="3362" w:type="dxa"/>
          </w:tcPr>
          <w:p w14:paraId="650F9534"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TDT (n = 30)</w:t>
            </w:r>
          </w:p>
        </w:tc>
      </w:tr>
      <w:tr w:rsidR="00BE0515" w:rsidRPr="005E6CB1" w14:paraId="04BDB932" w14:textId="77777777">
        <w:trPr>
          <w:trHeight w:val="287"/>
        </w:trPr>
        <w:tc>
          <w:tcPr>
            <w:tcW w:w="5818" w:type="dxa"/>
          </w:tcPr>
          <w:p w14:paraId="089EF8B4" w14:textId="77777777" w:rsidR="00BE0515" w:rsidRPr="005E6CB1" w:rsidRDefault="00B82F2D">
            <w:pPr>
              <w:rPr>
                <w:rFonts w:asciiTheme="majorBidi" w:hAnsiTheme="majorBidi" w:cstheme="majorBidi"/>
                <w:b/>
                <w:bCs/>
                <w:i/>
                <w:iCs/>
              </w:rPr>
            </w:pPr>
            <w:r w:rsidRPr="005E6CB1">
              <w:rPr>
                <w:rFonts w:asciiTheme="majorBidi" w:hAnsiTheme="majorBidi" w:cstheme="majorBidi"/>
                <w:b/>
                <w:bCs/>
                <w:i/>
                <w:iCs/>
              </w:rPr>
              <w:t>Age of diagnosis (months)</w:t>
            </w:r>
          </w:p>
        </w:tc>
        <w:tc>
          <w:tcPr>
            <w:tcW w:w="3362" w:type="dxa"/>
          </w:tcPr>
          <w:p w14:paraId="55B7BC40" w14:textId="77777777" w:rsidR="00BE0515" w:rsidRPr="005E6CB1" w:rsidRDefault="00B82F2D">
            <w:pPr>
              <w:jc w:val="center"/>
              <w:rPr>
                <w:rFonts w:asciiTheme="majorBidi" w:hAnsiTheme="majorBidi" w:cstheme="majorBidi"/>
              </w:rPr>
            </w:pPr>
            <w:r w:rsidRPr="005E6CB1">
              <w:rPr>
                <w:rFonts w:asciiTheme="majorBidi" w:hAnsiTheme="majorBidi" w:cstheme="majorBidi"/>
              </w:rPr>
              <w:t>6 (2 –  24)</w:t>
            </w:r>
          </w:p>
        </w:tc>
      </w:tr>
      <w:tr w:rsidR="00152A29" w:rsidRPr="005E6CB1" w14:paraId="6C109A94" w14:textId="77777777">
        <w:trPr>
          <w:trHeight w:val="287"/>
        </w:trPr>
        <w:tc>
          <w:tcPr>
            <w:tcW w:w="5818" w:type="dxa"/>
          </w:tcPr>
          <w:p w14:paraId="7D7673C0" w14:textId="77777777" w:rsidR="00152A29" w:rsidRPr="005E6CB1" w:rsidRDefault="00152A29">
            <w:pPr>
              <w:rPr>
                <w:rFonts w:asciiTheme="majorBidi" w:hAnsiTheme="majorBidi" w:cstheme="majorBidi"/>
                <w:b/>
                <w:bCs/>
                <w:i/>
                <w:iCs/>
              </w:rPr>
            </w:pPr>
            <w:r w:rsidRPr="005E6CB1">
              <w:rPr>
                <w:rFonts w:asciiTheme="majorBidi" w:hAnsiTheme="majorBidi" w:cstheme="majorBidi"/>
                <w:b/>
                <w:bCs/>
                <w:i/>
                <w:iCs/>
              </w:rPr>
              <w:t xml:space="preserve">Blood transfusion </w:t>
            </w:r>
          </w:p>
        </w:tc>
        <w:tc>
          <w:tcPr>
            <w:tcW w:w="3362" w:type="dxa"/>
          </w:tcPr>
          <w:p w14:paraId="44437C9E" w14:textId="77777777" w:rsidR="00152A29" w:rsidRPr="005E6CB1" w:rsidRDefault="00152A29">
            <w:pPr>
              <w:jc w:val="center"/>
              <w:rPr>
                <w:rFonts w:asciiTheme="majorBidi" w:hAnsiTheme="majorBidi" w:cstheme="majorBidi"/>
              </w:rPr>
            </w:pPr>
          </w:p>
        </w:tc>
      </w:tr>
      <w:tr w:rsidR="00BE0515" w:rsidRPr="005E6CB1" w14:paraId="600577A9" w14:textId="77777777">
        <w:trPr>
          <w:trHeight w:val="96"/>
        </w:trPr>
        <w:tc>
          <w:tcPr>
            <w:tcW w:w="5818" w:type="dxa"/>
          </w:tcPr>
          <w:p w14:paraId="54071028" w14:textId="77777777" w:rsidR="00152A29" w:rsidRPr="005E6CB1" w:rsidRDefault="00152A29" w:rsidP="00152A29">
            <w:pPr>
              <w:rPr>
                <w:rFonts w:asciiTheme="majorBidi" w:hAnsiTheme="majorBidi" w:cstheme="majorBidi"/>
                <w:b/>
                <w:bCs/>
              </w:rPr>
            </w:pPr>
            <w:r w:rsidRPr="005E6CB1">
              <w:rPr>
                <w:rFonts w:asciiTheme="majorBidi" w:hAnsiTheme="majorBidi" w:cstheme="majorBidi"/>
                <w:b/>
                <w:bCs/>
              </w:rPr>
              <w:t xml:space="preserve">  </w:t>
            </w:r>
            <w:r w:rsidR="00B82F2D" w:rsidRPr="005E6CB1">
              <w:rPr>
                <w:rFonts w:asciiTheme="majorBidi" w:hAnsiTheme="majorBidi" w:cstheme="majorBidi"/>
                <w:b/>
                <w:bCs/>
              </w:rPr>
              <w:t>Onset of blood transfusion (months)</w:t>
            </w:r>
          </w:p>
        </w:tc>
        <w:tc>
          <w:tcPr>
            <w:tcW w:w="3362" w:type="dxa"/>
          </w:tcPr>
          <w:p w14:paraId="2E03BA0E" w14:textId="77777777" w:rsidR="00BE0515" w:rsidRPr="005E6CB1" w:rsidRDefault="00152A29" w:rsidP="00152A29">
            <w:pPr>
              <w:rPr>
                <w:rFonts w:asciiTheme="majorBidi" w:hAnsiTheme="majorBidi" w:cstheme="majorBidi"/>
                <w:b/>
                <w:bCs/>
              </w:rPr>
            </w:pPr>
            <w:r w:rsidRPr="005E6CB1">
              <w:rPr>
                <w:rFonts w:asciiTheme="majorBidi" w:hAnsiTheme="majorBidi" w:cstheme="majorBidi"/>
              </w:rPr>
              <w:t xml:space="preserve">                </w:t>
            </w:r>
            <w:r w:rsidR="00B82F2D" w:rsidRPr="005E6CB1">
              <w:rPr>
                <w:rFonts w:asciiTheme="majorBidi" w:hAnsiTheme="majorBidi" w:cstheme="majorBidi"/>
              </w:rPr>
              <w:t>7.5 (3 –  27)</w:t>
            </w:r>
          </w:p>
        </w:tc>
      </w:tr>
      <w:tr w:rsidR="00BE0515" w:rsidRPr="005E6CB1" w14:paraId="69B58856" w14:textId="77777777">
        <w:trPr>
          <w:trHeight w:val="96"/>
        </w:trPr>
        <w:tc>
          <w:tcPr>
            <w:tcW w:w="5818" w:type="dxa"/>
          </w:tcPr>
          <w:p w14:paraId="4CCC80A9" w14:textId="77777777" w:rsidR="00BE0515" w:rsidRPr="005E6CB1" w:rsidRDefault="00B82F2D">
            <w:pPr>
              <w:rPr>
                <w:rFonts w:asciiTheme="majorBidi" w:hAnsiTheme="majorBidi" w:cstheme="majorBidi"/>
              </w:rPr>
            </w:pPr>
            <w:r w:rsidRPr="005E6CB1">
              <w:rPr>
                <w:rFonts w:asciiTheme="majorBidi" w:hAnsiTheme="majorBidi" w:cstheme="majorBidi"/>
                <w:b/>
                <w:bCs/>
              </w:rPr>
              <w:t xml:space="preserve"> </w:t>
            </w:r>
            <w:r w:rsidR="00152A29" w:rsidRPr="005E6CB1">
              <w:rPr>
                <w:rFonts w:asciiTheme="majorBidi" w:hAnsiTheme="majorBidi" w:cstheme="majorBidi"/>
                <w:b/>
                <w:bCs/>
              </w:rPr>
              <w:t xml:space="preserve"> </w:t>
            </w:r>
            <w:r w:rsidRPr="005E6CB1">
              <w:rPr>
                <w:rFonts w:asciiTheme="majorBidi" w:hAnsiTheme="majorBidi" w:cstheme="majorBidi"/>
                <w:b/>
                <w:bCs/>
              </w:rPr>
              <w:t xml:space="preserve"> Duration of blood transfusion (years)</w:t>
            </w:r>
          </w:p>
        </w:tc>
        <w:tc>
          <w:tcPr>
            <w:tcW w:w="3362" w:type="dxa"/>
          </w:tcPr>
          <w:p w14:paraId="5C70AD4F" w14:textId="77777777" w:rsidR="00BE0515" w:rsidRPr="005E6CB1" w:rsidRDefault="00B82F2D">
            <w:pPr>
              <w:jc w:val="center"/>
              <w:rPr>
                <w:rFonts w:asciiTheme="majorBidi" w:hAnsiTheme="majorBidi" w:cstheme="majorBidi"/>
              </w:rPr>
            </w:pPr>
            <w:r w:rsidRPr="005E6CB1">
              <w:rPr>
                <w:rFonts w:asciiTheme="majorBidi" w:hAnsiTheme="majorBidi" w:cstheme="majorBidi"/>
              </w:rPr>
              <w:t>11.62 (4.58-17.75)</w:t>
            </w:r>
          </w:p>
        </w:tc>
      </w:tr>
      <w:tr w:rsidR="00BE0515" w:rsidRPr="005E6CB1" w14:paraId="5A25B820" w14:textId="77777777">
        <w:trPr>
          <w:trHeight w:val="96"/>
        </w:trPr>
        <w:tc>
          <w:tcPr>
            <w:tcW w:w="5818" w:type="dxa"/>
          </w:tcPr>
          <w:p w14:paraId="743C46DF" w14:textId="77777777" w:rsidR="00BE0515" w:rsidRPr="005E6CB1" w:rsidRDefault="00B82F2D">
            <w:pPr>
              <w:rPr>
                <w:rFonts w:asciiTheme="majorBidi" w:hAnsiTheme="majorBidi" w:cstheme="majorBidi"/>
                <w:b/>
                <w:bCs/>
              </w:rPr>
            </w:pPr>
            <w:r w:rsidRPr="005E6CB1">
              <w:rPr>
                <w:rFonts w:asciiTheme="majorBidi" w:hAnsiTheme="majorBidi" w:cstheme="majorBidi"/>
                <w:b/>
                <w:bCs/>
              </w:rPr>
              <w:t xml:space="preserve">  </w:t>
            </w:r>
            <w:r w:rsidR="00152A29" w:rsidRPr="005E6CB1">
              <w:rPr>
                <w:rFonts w:asciiTheme="majorBidi" w:hAnsiTheme="majorBidi" w:cstheme="majorBidi"/>
                <w:b/>
                <w:bCs/>
              </w:rPr>
              <w:t xml:space="preserve"> </w:t>
            </w:r>
            <w:r w:rsidRPr="005E6CB1">
              <w:rPr>
                <w:rFonts w:asciiTheme="majorBidi" w:hAnsiTheme="majorBidi" w:cstheme="majorBidi"/>
                <w:b/>
                <w:bCs/>
              </w:rPr>
              <w:t xml:space="preserve">Frequency of transfusion, n (%) </w:t>
            </w:r>
          </w:p>
        </w:tc>
        <w:tc>
          <w:tcPr>
            <w:tcW w:w="3362" w:type="dxa"/>
          </w:tcPr>
          <w:p w14:paraId="4777CDFA" w14:textId="77777777" w:rsidR="00BE0515" w:rsidRPr="005E6CB1" w:rsidRDefault="00BE0515">
            <w:pPr>
              <w:jc w:val="center"/>
              <w:rPr>
                <w:rFonts w:asciiTheme="majorBidi" w:hAnsiTheme="majorBidi" w:cstheme="majorBidi"/>
                <w:b/>
                <w:bCs/>
              </w:rPr>
            </w:pPr>
          </w:p>
        </w:tc>
      </w:tr>
      <w:tr w:rsidR="00BE0515" w:rsidRPr="005E6CB1" w14:paraId="3CFFE487" w14:textId="77777777">
        <w:trPr>
          <w:trHeight w:val="233"/>
        </w:trPr>
        <w:tc>
          <w:tcPr>
            <w:tcW w:w="5818" w:type="dxa"/>
          </w:tcPr>
          <w:p w14:paraId="74158853" w14:textId="77777777" w:rsidR="00BE0515" w:rsidRPr="005E6CB1" w:rsidRDefault="00152A29">
            <w:pPr>
              <w:ind w:left="288"/>
              <w:rPr>
                <w:rFonts w:asciiTheme="majorBidi" w:hAnsiTheme="majorBidi" w:cstheme="majorBidi"/>
              </w:rPr>
            </w:pPr>
            <w:r w:rsidRPr="005E6CB1">
              <w:rPr>
                <w:rFonts w:asciiTheme="majorBidi" w:hAnsiTheme="majorBidi" w:cstheme="majorBidi"/>
              </w:rPr>
              <w:t xml:space="preserve"> </w:t>
            </w:r>
            <w:r w:rsidR="00B82F2D" w:rsidRPr="005E6CB1">
              <w:rPr>
                <w:rFonts w:asciiTheme="majorBidi" w:hAnsiTheme="majorBidi" w:cstheme="majorBidi"/>
              </w:rPr>
              <w:t>Every 2 weeks</w:t>
            </w:r>
          </w:p>
        </w:tc>
        <w:tc>
          <w:tcPr>
            <w:tcW w:w="3362" w:type="dxa"/>
          </w:tcPr>
          <w:p w14:paraId="791BDD26" w14:textId="77777777" w:rsidR="00BE0515" w:rsidRPr="005E6CB1" w:rsidRDefault="00B82F2D">
            <w:pPr>
              <w:jc w:val="center"/>
              <w:rPr>
                <w:rFonts w:asciiTheme="majorBidi" w:hAnsiTheme="majorBidi" w:cstheme="majorBidi"/>
              </w:rPr>
            </w:pPr>
            <w:r w:rsidRPr="005E6CB1">
              <w:rPr>
                <w:rFonts w:asciiTheme="majorBidi" w:hAnsiTheme="majorBidi" w:cstheme="majorBidi"/>
              </w:rPr>
              <w:t>18 (60%)</w:t>
            </w:r>
          </w:p>
        </w:tc>
      </w:tr>
      <w:tr w:rsidR="00BE0515" w:rsidRPr="005E6CB1" w14:paraId="0EC51FB4" w14:textId="77777777">
        <w:trPr>
          <w:trHeight w:val="215"/>
        </w:trPr>
        <w:tc>
          <w:tcPr>
            <w:tcW w:w="5818" w:type="dxa"/>
          </w:tcPr>
          <w:p w14:paraId="3FEEF445" w14:textId="77777777" w:rsidR="00BE0515" w:rsidRPr="005E6CB1" w:rsidRDefault="00152A29">
            <w:pPr>
              <w:ind w:left="288"/>
              <w:rPr>
                <w:rFonts w:asciiTheme="majorBidi" w:hAnsiTheme="majorBidi" w:cstheme="majorBidi"/>
              </w:rPr>
            </w:pPr>
            <w:r w:rsidRPr="005E6CB1">
              <w:rPr>
                <w:rFonts w:asciiTheme="majorBidi" w:hAnsiTheme="majorBidi" w:cstheme="majorBidi"/>
              </w:rPr>
              <w:t xml:space="preserve"> </w:t>
            </w:r>
            <w:r w:rsidR="00B82F2D" w:rsidRPr="005E6CB1">
              <w:rPr>
                <w:rFonts w:asciiTheme="majorBidi" w:hAnsiTheme="majorBidi" w:cstheme="majorBidi"/>
              </w:rPr>
              <w:t>Every 3 weeks</w:t>
            </w:r>
          </w:p>
        </w:tc>
        <w:tc>
          <w:tcPr>
            <w:tcW w:w="3362" w:type="dxa"/>
          </w:tcPr>
          <w:p w14:paraId="4D1DE41E" w14:textId="77777777" w:rsidR="00BE0515" w:rsidRPr="005E6CB1" w:rsidRDefault="00B82F2D">
            <w:pPr>
              <w:jc w:val="center"/>
              <w:rPr>
                <w:rFonts w:asciiTheme="majorBidi" w:hAnsiTheme="majorBidi" w:cstheme="majorBidi"/>
              </w:rPr>
            </w:pPr>
            <w:r w:rsidRPr="005E6CB1">
              <w:rPr>
                <w:rFonts w:asciiTheme="majorBidi" w:hAnsiTheme="majorBidi" w:cstheme="majorBidi"/>
              </w:rPr>
              <w:t>9 (30%)</w:t>
            </w:r>
          </w:p>
        </w:tc>
      </w:tr>
      <w:tr w:rsidR="00BE0515" w:rsidRPr="005E6CB1" w14:paraId="28E34003" w14:textId="77777777">
        <w:trPr>
          <w:trHeight w:val="215"/>
        </w:trPr>
        <w:tc>
          <w:tcPr>
            <w:tcW w:w="5818" w:type="dxa"/>
          </w:tcPr>
          <w:p w14:paraId="3B5DF6D6" w14:textId="77777777" w:rsidR="00BE0515" w:rsidRPr="005E6CB1" w:rsidRDefault="00152A29">
            <w:pPr>
              <w:ind w:left="288"/>
              <w:rPr>
                <w:rFonts w:asciiTheme="majorBidi" w:hAnsiTheme="majorBidi" w:cstheme="majorBidi"/>
              </w:rPr>
            </w:pPr>
            <w:r w:rsidRPr="005E6CB1">
              <w:rPr>
                <w:rFonts w:asciiTheme="majorBidi" w:hAnsiTheme="majorBidi" w:cstheme="majorBidi"/>
              </w:rPr>
              <w:t xml:space="preserve"> </w:t>
            </w:r>
            <w:r w:rsidR="00B82F2D" w:rsidRPr="005E6CB1">
              <w:rPr>
                <w:rFonts w:asciiTheme="majorBidi" w:hAnsiTheme="majorBidi" w:cstheme="majorBidi"/>
              </w:rPr>
              <w:t>Every 4 weeks</w:t>
            </w:r>
          </w:p>
        </w:tc>
        <w:tc>
          <w:tcPr>
            <w:tcW w:w="3362" w:type="dxa"/>
          </w:tcPr>
          <w:p w14:paraId="1ED33D4C" w14:textId="77777777" w:rsidR="00BE0515" w:rsidRPr="005E6CB1" w:rsidRDefault="00B82F2D">
            <w:pPr>
              <w:jc w:val="center"/>
              <w:rPr>
                <w:rFonts w:asciiTheme="majorBidi" w:hAnsiTheme="majorBidi" w:cstheme="majorBidi"/>
              </w:rPr>
            </w:pPr>
            <w:r w:rsidRPr="005E6CB1">
              <w:rPr>
                <w:rFonts w:asciiTheme="majorBidi" w:hAnsiTheme="majorBidi" w:cstheme="majorBidi"/>
              </w:rPr>
              <w:t>3 (10%)</w:t>
            </w:r>
          </w:p>
        </w:tc>
      </w:tr>
      <w:tr w:rsidR="00BE0515" w:rsidRPr="005E6CB1" w14:paraId="03845BD5" w14:textId="77777777">
        <w:trPr>
          <w:trHeight w:val="296"/>
        </w:trPr>
        <w:tc>
          <w:tcPr>
            <w:tcW w:w="5818" w:type="dxa"/>
          </w:tcPr>
          <w:p w14:paraId="311B7DCB" w14:textId="77777777" w:rsidR="00152A29" w:rsidRPr="005E6CB1" w:rsidRDefault="00B82F2D" w:rsidP="00152A29">
            <w:pPr>
              <w:rPr>
                <w:rFonts w:asciiTheme="majorBidi" w:hAnsiTheme="majorBidi" w:cstheme="majorBidi"/>
                <w:b/>
                <w:bCs/>
              </w:rPr>
            </w:pPr>
            <w:r w:rsidRPr="005E6CB1">
              <w:rPr>
                <w:rFonts w:asciiTheme="majorBidi" w:hAnsiTheme="majorBidi" w:cstheme="majorBidi"/>
                <w:b/>
                <w:bCs/>
              </w:rPr>
              <w:t>Chelating agent, n (%)</w:t>
            </w:r>
          </w:p>
        </w:tc>
        <w:tc>
          <w:tcPr>
            <w:tcW w:w="3362" w:type="dxa"/>
          </w:tcPr>
          <w:p w14:paraId="06B5B243" w14:textId="77777777" w:rsidR="00BE0515" w:rsidRPr="005E6CB1" w:rsidRDefault="00BE0515">
            <w:pPr>
              <w:jc w:val="center"/>
              <w:rPr>
                <w:rFonts w:asciiTheme="majorBidi" w:hAnsiTheme="majorBidi" w:cstheme="majorBidi"/>
              </w:rPr>
            </w:pPr>
          </w:p>
        </w:tc>
      </w:tr>
      <w:tr w:rsidR="00152A29" w:rsidRPr="005E6CB1" w14:paraId="266F6A3E" w14:textId="77777777">
        <w:trPr>
          <w:trHeight w:val="296"/>
        </w:trPr>
        <w:tc>
          <w:tcPr>
            <w:tcW w:w="5818" w:type="dxa"/>
          </w:tcPr>
          <w:p w14:paraId="07C3A34B" w14:textId="77777777" w:rsidR="00152A29" w:rsidRPr="005E6CB1" w:rsidRDefault="00152A29" w:rsidP="00152A29">
            <w:pPr>
              <w:rPr>
                <w:rFonts w:asciiTheme="majorBidi" w:hAnsiTheme="majorBidi" w:cstheme="majorBidi"/>
                <w:b/>
                <w:bCs/>
              </w:rPr>
            </w:pPr>
            <w:r w:rsidRPr="005E6CB1">
              <w:rPr>
                <w:rFonts w:asciiTheme="majorBidi" w:hAnsiTheme="majorBidi" w:cstheme="majorBidi"/>
                <w:b/>
                <w:bCs/>
              </w:rPr>
              <w:t xml:space="preserve">  Types</w:t>
            </w:r>
          </w:p>
        </w:tc>
        <w:tc>
          <w:tcPr>
            <w:tcW w:w="3362" w:type="dxa"/>
          </w:tcPr>
          <w:p w14:paraId="775C2E76" w14:textId="77777777" w:rsidR="00152A29" w:rsidRPr="005E6CB1" w:rsidRDefault="00152A29">
            <w:pPr>
              <w:jc w:val="center"/>
              <w:rPr>
                <w:rFonts w:asciiTheme="majorBidi" w:hAnsiTheme="majorBidi" w:cstheme="majorBidi"/>
              </w:rPr>
            </w:pPr>
          </w:p>
        </w:tc>
      </w:tr>
      <w:tr w:rsidR="00BE0515" w:rsidRPr="005E6CB1" w14:paraId="26B7E2F2" w14:textId="77777777">
        <w:trPr>
          <w:trHeight w:val="170"/>
        </w:trPr>
        <w:tc>
          <w:tcPr>
            <w:tcW w:w="5818" w:type="dxa"/>
          </w:tcPr>
          <w:p w14:paraId="1B4B8C4A" w14:textId="77777777" w:rsidR="00BE0515" w:rsidRPr="005E6CB1" w:rsidRDefault="00152A29" w:rsidP="00152A29">
            <w:pPr>
              <w:rPr>
                <w:rFonts w:asciiTheme="majorBidi" w:hAnsiTheme="majorBidi" w:cstheme="majorBidi"/>
              </w:rPr>
            </w:pPr>
            <w:r w:rsidRPr="005E6CB1">
              <w:rPr>
                <w:rFonts w:asciiTheme="majorBidi" w:hAnsiTheme="majorBidi" w:cstheme="majorBidi"/>
              </w:rPr>
              <w:t xml:space="preserve">      </w:t>
            </w:r>
            <w:r w:rsidR="00B82F2D" w:rsidRPr="005E6CB1">
              <w:rPr>
                <w:rFonts w:asciiTheme="majorBidi" w:hAnsiTheme="majorBidi" w:cstheme="majorBidi"/>
              </w:rPr>
              <w:t xml:space="preserve">Deferasirox  </w:t>
            </w:r>
          </w:p>
        </w:tc>
        <w:tc>
          <w:tcPr>
            <w:tcW w:w="3362" w:type="dxa"/>
          </w:tcPr>
          <w:p w14:paraId="3C51BC77" w14:textId="77777777" w:rsidR="00BE0515" w:rsidRPr="005E6CB1" w:rsidRDefault="00B82F2D">
            <w:pPr>
              <w:jc w:val="center"/>
              <w:rPr>
                <w:rFonts w:asciiTheme="majorBidi" w:hAnsiTheme="majorBidi" w:cstheme="majorBidi"/>
              </w:rPr>
            </w:pPr>
            <w:r w:rsidRPr="005E6CB1">
              <w:rPr>
                <w:rFonts w:asciiTheme="majorBidi" w:hAnsiTheme="majorBidi" w:cstheme="majorBidi"/>
              </w:rPr>
              <w:t>27 (90%)</w:t>
            </w:r>
          </w:p>
        </w:tc>
      </w:tr>
      <w:tr w:rsidR="00BE0515" w:rsidRPr="005E6CB1" w14:paraId="75C451BC" w14:textId="77777777">
        <w:trPr>
          <w:trHeight w:val="278"/>
        </w:trPr>
        <w:tc>
          <w:tcPr>
            <w:tcW w:w="5818" w:type="dxa"/>
          </w:tcPr>
          <w:p w14:paraId="778A1CDA" w14:textId="77777777" w:rsidR="00BE0515" w:rsidRPr="005E6CB1" w:rsidRDefault="00B82F2D">
            <w:pPr>
              <w:ind w:left="288"/>
              <w:rPr>
                <w:rFonts w:asciiTheme="majorBidi" w:hAnsiTheme="majorBidi" w:cstheme="majorBidi"/>
              </w:rPr>
            </w:pPr>
            <w:r w:rsidRPr="005E6CB1">
              <w:rPr>
                <w:rFonts w:asciiTheme="majorBidi" w:hAnsiTheme="majorBidi" w:cstheme="majorBidi"/>
              </w:rPr>
              <w:t>Deferasirox  + deferoxamine</w:t>
            </w:r>
          </w:p>
        </w:tc>
        <w:tc>
          <w:tcPr>
            <w:tcW w:w="3362" w:type="dxa"/>
          </w:tcPr>
          <w:p w14:paraId="0881C738" w14:textId="77777777" w:rsidR="00BE0515" w:rsidRPr="005E6CB1" w:rsidRDefault="00B82F2D">
            <w:pPr>
              <w:jc w:val="center"/>
              <w:rPr>
                <w:rFonts w:asciiTheme="majorBidi" w:hAnsiTheme="majorBidi" w:cstheme="majorBidi"/>
              </w:rPr>
            </w:pPr>
            <w:r w:rsidRPr="005E6CB1">
              <w:rPr>
                <w:rFonts w:asciiTheme="majorBidi" w:hAnsiTheme="majorBidi" w:cstheme="majorBidi"/>
              </w:rPr>
              <w:t>3 (10%)</w:t>
            </w:r>
          </w:p>
        </w:tc>
      </w:tr>
      <w:tr w:rsidR="00BE0515" w:rsidRPr="005E6CB1" w14:paraId="6B5B8B36" w14:textId="77777777">
        <w:trPr>
          <w:trHeight w:val="269"/>
        </w:trPr>
        <w:tc>
          <w:tcPr>
            <w:tcW w:w="5818" w:type="dxa"/>
          </w:tcPr>
          <w:p w14:paraId="07808173" w14:textId="77777777" w:rsidR="00BE0515" w:rsidRPr="005E6CB1" w:rsidRDefault="00B82F2D">
            <w:pPr>
              <w:rPr>
                <w:rFonts w:asciiTheme="majorBidi" w:hAnsiTheme="majorBidi" w:cstheme="majorBidi"/>
              </w:rPr>
            </w:pPr>
            <w:r w:rsidRPr="005E6CB1">
              <w:rPr>
                <w:rFonts w:asciiTheme="majorBidi" w:hAnsiTheme="majorBidi" w:cstheme="majorBidi"/>
                <w:b/>
                <w:bCs/>
              </w:rPr>
              <w:t xml:space="preserve"> </w:t>
            </w:r>
            <w:r w:rsidR="00152A29" w:rsidRPr="005E6CB1">
              <w:rPr>
                <w:rFonts w:asciiTheme="majorBidi" w:hAnsiTheme="majorBidi" w:cstheme="majorBidi"/>
                <w:b/>
                <w:bCs/>
              </w:rPr>
              <w:t xml:space="preserve"> </w:t>
            </w:r>
            <w:r w:rsidRPr="005E6CB1">
              <w:rPr>
                <w:rFonts w:asciiTheme="majorBidi" w:hAnsiTheme="majorBidi" w:cstheme="majorBidi"/>
                <w:b/>
                <w:bCs/>
              </w:rPr>
              <w:t xml:space="preserve"> Onset of chelating agent (months)</w:t>
            </w:r>
          </w:p>
        </w:tc>
        <w:tc>
          <w:tcPr>
            <w:tcW w:w="3362" w:type="dxa"/>
          </w:tcPr>
          <w:p w14:paraId="67F2DED5" w14:textId="77777777" w:rsidR="00BE0515" w:rsidRPr="005E6CB1" w:rsidRDefault="00B82F2D">
            <w:pPr>
              <w:jc w:val="center"/>
              <w:rPr>
                <w:rFonts w:asciiTheme="majorBidi" w:hAnsiTheme="majorBidi" w:cstheme="majorBidi"/>
              </w:rPr>
            </w:pPr>
            <w:r w:rsidRPr="005E6CB1">
              <w:rPr>
                <w:rFonts w:asciiTheme="majorBidi" w:hAnsiTheme="majorBidi" w:cstheme="majorBidi"/>
              </w:rPr>
              <w:t>17.5 (13 – 37)</w:t>
            </w:r>
          </w:p>
        </w:tc>
      </w:tr>
      <w:tr w:rsidR="00BE0515" w:rsidRPr="005E6CB1" w14:paraId="5A2EBA25" w14:textId="77777777">
        <w:trPr>
          <w:trHeight w:val="278"/>
        </w:trPr>
        <w:tc>
          <w:tcPr>
            <w:tcW w:w="5818" w:type="dxa"/>
          </w:tcPr>
          <w:p w14:paraId="31F87DCB" w14:textId="77777777" w:rsidR="00BE0515" w:rsidRPr="005E6CB1" w:rsidRDefault="00B82F2D">
            <w:pPr>
              <w:rPr>
                <w:rFonts w:asciiTheme="majorBidi" w:hAnsiTheme="majorBidi" w:cstheme="majorBidi"/>
              </w:rPr>
            </w:pPr>
            <w:r w:rsidRPr="005E6CB1">
              <w:rPr>
                <w:rFonts w:asciiTheme="majorBidi" w:hAnsiTheme="majorBidi" w:cstheme="majorBidi"/>
                <w:b/>
                <w:bCs/>
              </w:rPr>
              <w:t xml:space="preserve">  </w:t>
            </w:r>
            <w:r w:rsidR="00152A29" w:rsidRPr="005E6CB1">
              <w:rPr>
                <w:rFonts w:asciiTheme="majorBidi" w:hAnsiTheme="majorBidi" w:cstheme="majorBidi"/>
                <w:b/>
                <w:bCs/>
              </w:rPr>
              <w:t xml:space="preserve"> </w:t>
            </w:r>
            <w:r w:rsidRPr="005E6CB1">
              <w:rPr>
                <w:rFonts w:asciiTheme="majorBidi" w:hAnsiTheme="majorBidi" w:cstheme="majorBidi"/>
                <w:b/>
                <w:bCs/>
              </w:rPr>
              <w:t>Duration of chelating agent (years)</w:t>
            </w:r>
          </w:p>
        </w:tc>
        <w:tc>
          <w:tcPr>
            <w:tcW w:w="3362" w:type="dxa"/>
          </w:tcPr>
          <w:p w14:paraId="24FEB33C" w14:textId="77777777" w:rsidR="00BE0515" w:rsidRPr="005E6CB1" w:rsidRDefault="00B82F2D">
            <w:pPr>
              <w:jc w:val="center"/>
              <w:rPr>
                <w:rFonts w:asciiTheme="majorBidi" w:hAnsiTheme="majorBidi" w:cstheme="majorBidi"/>
              </w:rPr>
            </w:pPr>
            <w:r w:rsidRPr="005E6CB1">
              <w:rPr>
                <w:rFonts w:asciiTheme="majorBidi" w:hAnsiTheme="majorBidi" w:cstheme="majorBidi"/>
              </w:rPr>
              <w:t>10.79 (3.75 – 16.91)</w:t>
            </w:r>
          </w:p>
        </w:tc>
      </w:tr>
      <w:tr w:rsidR="00BE0515" w:rsidRPr="005E6CB1" w14:paraId="15335A0A" w14:textId="77777777">
        <w:trPr>
          <w:trHeight w:val="107"/>
        </w:trPr>
        <w:tc>
          <w:tcPr>
            <w:tcW w:w="5818" w:type="dxa"/>
          </w:tcPr>
          <w:p w14:paraId="4DA803DE" w14:textId="77777777" w:rsidR="00BE0515" w:rsidRPr="005E6CB1" w:rsidRDefault="00B82F2D">
            <w:pPr>
              <w:rPr>
                <w:rFonts w:asciiTheme="majorBidi" w:hAnsiTheme="majorBidi" w:cstheme="majorBidi"/>
              </w:rPr>
            </w:pPr>
            <w:r w:rsidRPr="005E6CB1">
              <w:rPr>
                <w:rFonts w:asciiTheme="majorBidi" w:hAnsiTheme="majorBidi" w:cstheme="majorBidi"/>
                <w:b/>
                <w:bCs/>
              </w:rPr>
              <w:t>Other drugs, n(%)</w:t>
            </w:r>
          </w:p>
        </w:tc>
        <w:tc>
          <w:tcPr>
            <w:tcW w:w="3362" w:type="dxa"/>
          </w:tcPr>
          <w:p w14:paraId="41A9411A" w14:textId="77777777" w:rsidR="00BE0515" w:rsidRPr="005E6CB1" w:rsidRDefault="00BE0515">
            <w:pPr>
              <w:jc w:val="center"/>
              <w:rPr>
                <w:rFonts w:asciiTheme="majorBidi" w:hAnsiTheme="majorBidi" w:cstheme="majorBidi"/>
              </w:rPr>
            </w:pPr>
          </w:p>
        </w:tc>
      </w:tr>
      <w:tr w:rsidR="00BE0515" w:rsidRPr="005E6CB1" w14:paraId="7980AB04" w14:textId="77777777">
        <w:trPr>
          <w:trHeight w:val="179"/>
        </w:trPr>
        <w:tc>
          <w:tcPr>
            <w:tcW w:w="5818" w:type="dxa"/>
          </w:tcPr>
          <w:p w14:paraId="6E11F212" w14:textId="77777777" w:rsidR="00BE0515" w:rsidRPr="005E6CB1" w:rsidRDefault="00B82F2D">
            <w:pPr>
              <w:ind w:left="288"/>
              <w:rPr>
                <w:rFonts w:asciiTheme="majorBidi" w:hAnsiTheme="majorBidi" w:cstheme="majorBidi"/>
              </w:rPr>
            </w:pPr>
            <w:r w:rsidRPr="005E6CB1">
              <w:rPr>
                <w:rFonts w:asciiTheme="majorBidi" w:hAnsiTheme="majorBidi" w:cstheme="majorBidi"/>
              </w:rPr>
              <w:t>Insulin</w:t>
            </w:r>
          </w:p>
        </w:tc>
        <w:tc>
          <w:tcPr>
            <w:tcW w:w="3362" w:type="dxa"/>
          </w:tcPr>
          <w:p w14:paraId="41807E78" w14:textId="77777777" w:rsidR="00BE0515" w:rsidRPr="005E6CB1" w:rsidRDefault="00B82F2D">
            <w:pPr>
              <w:jc w:val="center"/>
              <w:rPr>
                <w:rFonts w:asciiTheme="majorBidi" w:hAnsiTheme="majorBidi" w:cstheme="majorBidi"/>
              </w:rPr>
            </w:pPr>
            <w:r w:rsidRPr="005E6CB1">
              <w:rPr>
                <w:rFonts w:asciiTheme="majorBidi" w:hAnsiTheme="majorBidi" w:cstheme="majorBidi"/>
              </w:rPr>
              <w:t>2 (6.7%)</w:t>
            </w:r>
          </w:p>
        </w:tc>
      </w:tr>
      <w:tr w:rsidR="00BE0515" w:rsidRPr="005E6CB1" w14:paraId="2DA2E6B0" w14:textId="77777777">
        <w:trPr>
          <w:trHeight w:val="134"/>
        </w:trPr>
        <w:tc>
          <w:tcPr>
            <w:tcW w:w="5818" w:type="dxa"/>
          </w:tcPr>
          <w:p w14:paraId="582DA818" w14:textId="77777777" w:rsidR="00BE0515" w:rsidRPr="005E6CB1" w:rsidRDefault="00B82F2D">
            <w:pPr>
              <w:ind w:left="288"/>
              <w:rPr>
                <w:rFonts w:asciiTheme="majorBidi" w:hAnsiTheme="majorBidi" w:cstheme="majorBidi"/>
              </w:rPr>
            </w:pPr>
            <w:r w:rsidRPr="005E6CB1">
              <w:rPr>
                <w:rFonts w:asciiTheme="majorBidi" w:hAnsiTheme="majorBidi" w:cstheme="majorBidi"/>
              </w:rPr>
              <w:t xml:space="preserve">Supportiveᶧ </w:t>
            </w:r>
          </w:p>
        </w:tc>
        <w:tc>
          <w:tcPr>
            <w:tcW w:w="3362" w:type="dxa"/>
          </w:tcPr>
          <w:p w14:paraId="6A96936F" w14:textId="77777777" w:rsidR="00BE0515" w:rsidRPr="005E6CB1" w:rsidRDefault="00B82F2D">
            <w:pPr>
              <w:jc w:val="center"/>
              <w:rPr>
                <w:rFonts w:asciiTheme="majorBidi" w:hAnsiTheme="majorBidi" w:cstheme="majorBidi"/>
              </w:rPr>
            </w:pPr>
            <w:r w:rsidRPr="005E6CB1">
              <w:rPr>
                <w:rFonts w:asciiTheme="majorBidi" w:hAnsiTheme="majorBidi" w:cstheme="majorBidi"/>
              </w:rPr>
              <w:t>30 (100%)</w:t>
            </w:r>
          </w:p>
        </w:tc>
      </w:tr>
      <w:tr w:rsidR="00BE0515" w:rsidRPr="005E6CB1" w14:paraId="4A7534F3" w14:textId="77777777">
        <w:trPr>
          <w:trHeight w:val="134"/>
        </w:trPr>
        <w:tc>
          <w:tcPr>
            <w:tcW w:w="5818" w:type="dxa"/>
          </w:tcPr>
          <w:p w14:paraId="5D78ADDA" w14:textId="77777777" w:rsidR="00BE0515" w:rsidRPr="005E6CB1" w:rsidRDefault="00B82F2D">
            <w:pPr>
              <w:spacing w:before="40"/>
              <w:rPr>
                <w:rFonts w:asciiTheme="majorBidi" w:hAnsiTheme="majorBidi" w:cstheme="majorBidi"/>
                <w:b/>
                <w:bCs/>
              </w:rPr>
            </w:pPr>
            <w:r w:rsidRPr="005E6CB1">
              <w:rPr>
                <w:rFonts w:asciiTheme="majorBidi" w:hAnsiTheme="majorBidi" w:cstheme="majorBidi"/>
                <w:b/>
                <w:bCs/>
              </w:rPr>
              <w:t>Complications</w:t>
            </w:r>
          </w:p>
        </w:tc>
        <w:tc>
          <w:tcPr>
            <w:tcW w:w="3362" w:type="dxa"/>
          </w:tcPr>
          <w:p w14:paraId="79B25BB5" w14:textId="77777777" w:rsidR="00BE0515" w:rsidRPr="005E6CB1" w:rsidRDefault="00BE0515">
            <w:pPr>
              <w:spacing w:before="40"/>
              <w:jc w:val="center"/>
              <w:rPr>
                <w:rFonts w:asciiTheme="majorBidi" w:hAnsiTheme="majorBidi" w:cstheme="majorBidi"/>
                <w:b/>
                <w:bCs/>
              </w:rPr>
            </w:pPr>
          </w:p>
        </w:tc>
      </w:tr>
      <w:tr w:rsidR="00BE0515" w:rsidRPr="005E6CB1" w14:paraId="7D35087E" w14:textId="77777777">
        <w:trPr>
          <w:trHeight w:val="134"/>
        </w:trPr>
        <w:tc>
          <w:tcPr>
            <w:tcW w:w="5818" w:type="dxa"/>
          </w:tcPr>
          <w:p w14:paraId="0D7D3468" w14:textId="77777777" w:rsidR="00BE0515" w:rsidRPr="005E6CB1" w:rsidRDefault="00B82F2D">
            <w:pPr>
              <w:spacing w:before="40"/>
              <w:rPr>
                <w:rFonts w:asciiTheme="majorBidi" w:hAnsiTheme="majorBidi" w:cstheme="majorBidi"/>
              </w:rPr>
            </w:pPr>
            <w:r w:rsidRPr="005E6CB1">
              <w:rPr>
                <w:rFonts w:asciiTheme="majorBidi" w:hAnsiTheme="majorBidi" w:cstheme="majorBidi"/>
              </w:rPr>
              <w:t>Hepatomegaly, n (%)</w:t>
            </w:r>
          </w:p>
        </w:tc>
        <w:tc>
          <w:tcPr>
            <w:tcW w:w="3362" w:type="dxa"/>
          </w:tcPr>
          <w:p w14:paraId="1750435D" w14:textId="77777777" w:rsidR="00BE0515" w:rsidRPr="005E6CB1" w:rsidRDefault="00B82F2D">
            <w:pPr>
              <w:spacing w:before="40"/>
              <w:jc w:val="center"/>
              <w:rPr>
                <w:rFonts w:asciiTheme="majorBidi" w:hAnsiTheme="majorBidi" w:cstheme="majorBidi"/>
                <w:b/>
                <w:bCs/>
              </w:rPr>
            </w:pPr>
            <w:r w:rsidRPr="005E6CB1">
              <w:rPr>
                <w:rFonts w:asciiTheme="majorBidi" w:hAnsiTheme="majorBidi" w:cstheme="majorBidi"/>
              </w:rPr>
              <w:t>4 (13.33%)</w:t>
            </w:r>
          </w:p>
        </w:tc>
      </w:tr>
      <w:tr w:rsidR="00BE0515" w:rsidRPr="005E6CB1" w14:paraId="0796FD83" w14:textId="77777777">
        <w:trPr>
          <w:trHeight w:val="134"/>
        </w:trPr>
        <w:tc>
          <w:tcPr>
            <w:tcW w:w="5818" w:type="dxa"/>
          </w:tcPr>
          <w:p w14:paraId="7693D570" w14:textId="77777777" w:rsidR="00BE0515" w:rsidRPr="005E6CB1" w:rsidRDefault="00B82F2D">
            <w:pPr>
              <w:spacing w:before="40"/>
              <w:rPr>
                <w:rFonts w:asciiTheme="majorBidi" w:hAnsiTheme="majorBidi" w:cstheme="majorBidi"/>
              </w:rPr>
            </w:pPr>
            <w:r w:rsidRPr="005E6CB1">
              <w:rPr>
                <w:rFonts w:asciiTheme="majorBidi" w:hAnsiTheme="majorBidi" w:cstheme="majorBidi"/>
              </w:rPr>
              <w:t>Splenomegaly, n (%)</w:t>
            </w:r>
          </w:p>
        </w:tc>
        <w:tc>
          <w:tcPr>
            <w:tcW w:w="3362" w:type="dxa"/>
          </w:tcPr>
          <w:p w14:paraId="207019B5" w14:textId="77777777" w:rsidR="00BE0515" w:rsidRPr="005E6CB1" w:rsidRDefault="00B82F2D">
            <w:pPr>
              <w:spacing w:before="40"/>
              <w:jc w:val="center"/>
              <w:rPr>
                <w:rFonts w:asciiTheme="majorBidi" w:hAnsiTheme="majorBidi" w:cstheme="majorBidi"/>
              </w:rPr>
            </w:pPr>
            <w:r w:rsidRPr="005E6CB1">
              <w:rPr>
                <w:rFonts w:asciiTheme="majorBidi" w:hAnsiTheme="majorBidi" w:cstheme="majorBidi"/>
              </w:rPr>
              <w:t>16 (53.33%)</w:t>
            </w:r>
          </w:p>
        </w:tc>
      </w:tr>
      <w:tr w:rsidR="00BE0515" w:rsidRPr="005E6CB1" w14:paraId="36D7D657" w14:textId="77777777">
        <w:trPr>
          <w:trHeight w:val="134"/>
        </w:trPr>
        <w:tc>
          <w:tcPr>
            <w:tcW w:w="5818" w:type="dxa"/>
          </w:tcPr>
          <w:p w14:paraId="46884C60" w14:textId="77777777" w:rsidR="00BE0515" w:rsidRPr="005E6CB1" w:rsidRDefault="00B82F2D">
            <w:pPr>
              <w:spacing w:before="40"/>
              <w:rPr>
                <w:rFonts w:asciiTheme="majorBidi" w:hAnsiTheme="majorBidi" w:cstheme="majorBidi"/>
              </w:rPr>
            </w:pPr>
            <w:r w:rsidRPr="005E6CB1">
              <w:rPr>
                <w:rFonts w:asciiTheme="majorBidi" w:hAnsiTheme="majorBidi" w:cstheme="majorBidi"/>
              </w:rPr>
              <w:t>Splenectomy</w:t>
            </w:r>
          </w:p>
        </w:tc>
        <w:tc>
          <w:tcPr>
            <w:tcW w:w="3362" w:type="dxa"/>
          </w:tcPr>
          <w:p w14:paraId="75E6EB25" w14:textId="77777777" w:rsidR="00BE0515" w:rsidRPr="005E6CB1" w:rsidRDefault="00B82F2D">
            <w:pPr>
              <w:spacing w:before="40"/>
              <w:jc w:val="center"/>
              <w:rPr>
                <w:rFonts w:asciiTheme="majorBidi" w:hAnsiTheme="majorBidi" w:cstheme="majorBidi"/>
              </w:rPr>
            </w:pPr>
            <w:r w:rsidRPr="005E6CB1">
              <w:rPr>
                <w:rFonts w:asciiTheme="majorBidi" w:hAnsiTheme="majorBidi" w:cstheme="majorBidi"/>
              </w:rPr>
              <w:t>5 (16.67%)</w:t>
            </w:r>
          </w:p>
        </w:tc>
      </w:tr>
      <w:tr w:rsidR="00BE0515" w:rsidRPr="005E6CB1" w14:paraId="3BEBD1E0" w14:textId="77777777">
        <w:trPr>
          <w:trHeight w:val="134"/>
        </w:trPr>
        <w:tc>
          <w:tcPr>
            <w:tcW w:w="5818" w:type="dxa"/>
          </w:tcPr>
          <w:p w14:paraId="114690AA" w14:textId="77777777" w:rsidR="00BE0515" w:rsidRPr="005E6CB1" w:rsidRDefault="00B82F2D">
            <w:pPr>
              <w:spacing w:before="40"/>
              <w:rPr>
                <w:rFonts w:asciiTheme="majorBidi" w:hAnsiTheme="majorBidi" w:cstheme="majorBidi"/>
              </w:rPr>
            </w:pPr>
            <w:r w:rsidRPr="005E6CB1">
              <w:rPr>
                <w:rFonts w:asciiTheme="majorBidi" w:hAnsiTheme="majorBidi" w:cstheme="majorBidi"/>
              </w:rPr>
              <w:t>Delayed puberty, n (%)</w:t>
            </w:r>
          </w:p>
        </w:tc>
        <w:tc>
          <w:tcPr>
            <w:tcW w:w="3362" w:type="dxa"/>
          </w:tcPr>
          <w:p w14:paraId="5B28810E" w14:textId="77777777" w:rsidR="00BE0515" w:rsidRPr="005E6CB1" w:rsidRDefault="00B82F2D">
            <w:pPr>
              <w:spacing w:before="40"/>
              <w:jc w:val="center"/>
              <w:rPr>
                <w:rFonts w:asciiTheme="majorBidi" w:hAnsiTheme="majorBidi" w:cstheme="majorBidi"/>
              </w:rPr>
            </w:pPr>
            <w:r w:rsidRPr="005E6CB1">
              <w:rPr>
                <w:rFonts w:asciiTheme="majorBidi" w:hAnsiTheme="majorBidi" w:cstheme="majorBidi"/>
              </w:rPr>
              <w:t>5 (16.7%)</w:t>
            </w:r>
          </w:p>
        </w:tc>
      </w:tr>
      <w:tr w:rsidR="00BE0515" w:rsidRPr="005E6CB1" w14:paraId="0E509881" w14:textId="77777777">
        <w:trPr>
          <w:trHeight w:val="134"/>
        </w:trPr>
        <w:tc>
          <w:tcPr>
            <w:tcW w:w="5818" w:type="dxa"/>
          </w:tcPr>
          <w:p w14:paraId="60DF4568" w14:textId="77777777" w:rsidR="00BE0515" w:rsidRPr="005E6CB1" w:rsidRDefault="00B82F2D">
            <w:pPr>
              <w:spacing w:before="40"/>
              <w:rPr>
                <w:rFonts w:asciiTheme="majorBidi" w:hAnsiTheme="majorBidi" w:cstheme="majorBidi"/>
              </w:rPr>
            </w:pPr>
            <w:r w:rsidRPr="005E6CB1">
              <w:rPr>
                <w:rFonts w:asciiTheme="majorBidi" w:hAnsiTheme="majorBidi" w:cstheme="majorBidi"/>
              </w:rPr>
              <w:t>Short stature, n (%)</w:t>
            </w:r>
          </w:p>
        </w:tc>
        <w:tc>
          <w:tcPr>
            <w:tcW w:w="3362" w:type="dxa"/>
          </w:tcPr>
          <w:p w14:paraId="7076881C" w14:textId="77777777" w:rsidR="00BE0515" w:rsidRPr="005E6CB1" w:rsidRDefault="00B82F2D">
            <w:pPr>
              <w:spacing w:before="40"/>
              <w:jc w:val="center"/>
              <w:rPr>
                <w:rFonts w:asciiTheme="majorBidi" w:hAnsiTheme="majorBidi" w:cstheme="majorBidi"/>
              </w:rPr>
            </w:pPr>
            <w:r w:rsidRPr="005E6CB1">
              <w:rPr>
                <w:rFonts w:asciiTheme="majorBidi" w:hAnsiTheme="majorBidi" w:cstheme="majorBidi"/>
              </w:rPr>
              <w:t>6 (20%)</w:t>
            </w:r>
          </w:p>
        </w:tc>
      </w:tr>
      <w:tr w:rsidR="00BE0515" w:rsidRPr="005E6CB1" w14:paraId="5D943E30" w14:textId="77777777">
        <w:trPr>
          <w:trHeight w:val="134"/>
        </w:trPr>
        <w:tc>
          <w:tcPr>
            <w:tcW w:w="5818" w:type="dxa"/>
          </w:tcPr>
          <w:p w14:paraId="44F749EE" w14:textId="77777777" w:rsidR="00BE0515" w:rsidRPr="005E6CB1" w:rsidRDefault="00B82F2D">
            <w:pPr>
              <w:spacing w:before="40"/>
              <w:rPr>
                <w:rFonts w:asciiTheme="majorBidi" w:hAnsiTheme="majorBidi" w:cstheme="majorBidi"/>
              </w:rPr>
            </w:pPr>
            <w:r w:rsidRPr="005E6CB1">
              <w:rPr>
                <w:rFonts w:asciiTheme="majorBidi" w:hAnsiTheme="majorBidi" w:cstheme="majorBidi"/>
              </w:rPr>
              <w:t>Diabetes, n (%)</w:t>
            </w:r>
          </w:p>
        </w:tc>
        <w:tc>
          <w:tcPr>
            <w:tcW w:w="3362" w:type="dxa"/>
          </w:tcPr>
          <w:p w14:paraId="5DDC0AB9" w14:textId="77777777" w:rsidR="00BE0515" w:rsidRPr="005E6CB1" w:rsidRDefault="00B82F2D">
            <w:pPr>
              <w:spacing w:before="40"/>
              <w:jc w:val="center"/>
              <w:rPr>
                <w:rFonts w:asciiTheme="majorBidi" w:hAnsiTheme="majorBidi" w:cstheme="majorBidi"/>
              </w:rPr>
            </w:pPr>
            <w:r w:rsidRPr="005E6CB1">
              <w:rPr>
                <w:rFonts w:asciiTheme="majorBidi" w:hAnsiTheme="majorBidi" w:cstheme="majorBidi"/>
              </w:rPr>
              <w:t>2 (6.7%)</w:t>
            </w:r>
          </w:p>
        </w:tc>
      </w:tr>
    </w:tbl>
    <w:p w14:paraId="1B228F42" w14:textId="77777777" w:rsidR="00152A29" w:rsidRPr="005E6CB1" w:rsidRDefault="00B82F2D">
      <w:pPr>
        <w:tabs>
          <w:tab w:val="left" w:pos="720"/>
          <w:tab w:val="left" w:pos="1440"/>
          <w:tab w:val="left" w:pos="2160"/>
          <w:tab w:val="left" w:pos="2880"/>
        </w:tabs>
        <w:spacing w:after="0" w:line="240" w:lineRule="auto"/>
        <w:jc w:val="both"/>
        <w:rPr>
          <w:rFonts w:asciiTheme="majorBidi" w:hAnsiTheme="majorBidi" w:cstheme="majorBidi"/>
          <w:sz w:val="20"/>
          <w:szCs w:val="20"/>
        </w:rPr>
      </w:pPr>
      <w:r w:rsidRPr="005E6CB1">
        <w:rPr>
          <w:rFonts w:asciiTheme="majorBidi" w:hAnsiTheme="majorBidi" w:cstheme="majorBidi"/>
          <w:sz w:val="20"/>
          <w:szCs w:val="20"/>
        </w:rPr>
        <w:t xml:space="preserve">      TDT: transfusion dependent thalassemia, ᶧ:</w:t>
      </w:r>
    </w:p>
    <w:p w14:paraId="17DE85F6" w14:textId="77777777" w:rsidR="00BE0515" w:rsidRPr="005E6CB1" w:rsidRDefault="00152A29">
      <w:pPr>
        <w:tabs>
          <w:tab w:val="left" w:pos="720"/>
          <w:tab w:val="left" w:pos="1440"/>
          <w:tab w:val="left" w:pos="2160"/>
          <w:tab w:val="left" w:pos="2880"/>
        </w:tabs>
        <w:spacing w:after="0" w:line="240" w:lineRule="auto"/>
        <w:jc w:val="both"/>
        <w:rPr>
          <w:rFonts w:asciiTheme="majorBidi" w:hAnsiTheme="majorBidi" w:cstheme="majorBidi"/>
          <w:sz w:val="20"/>
          <w:szCs w:val="20"/>
        </w:rPr>
      </w:pPr>
      <w:r w:rsidRPr="005E6CB1">
        <w:rPr>
          <w:rFonts w:asciiTheme="majorBidi" w:hAnsiTheme="majorBidi" w:cstheme="majorBidi"/>
          <w:sz w:val="20"/>
          <w:szCs w:val="20"/>
        </w:rPr>
        <w:t xml:space="preserve">       Supportive drugs:</w:t>
      </w:r>
      <w:r w:rsidR="00B82F2D" w:rsidRPr="005E6CB1">
        <w:rPr>
          <w:rFonts w:asciiTheme="majorBidi" w:hAnsiTheme="majorBidi" w:cstheme="majorBidi"/>
          <w:sz w:val="20"/>
          <w:szCs w:val="20"/>
        </w:rPr>
        <w:t xml:space="preserve"> Vitamin D, calcium, L-carnitine and folic acid.</w:t>
      </w:r>
    </w:p>
    <w:p w14:paraId="4EC5DD92" w14:textId="77777777" w:rsidR="00152A29" w:rsidRPr="005E6CB1" w:rsidRDefault="00152A29" w:rsidP="00152A29">
      <w:pPr>
        <w:pStyle w:val="Heading3"/>
        <w:rPr>
          <w:rFonts w:asciiTheme="majorBidi" w:hAnsiTheme="majorBidi" w:cstheme="majorBidi"/>
          <w:color w:val="000000"/>
        </w:rPr>
      </w:pPr>
    </w:p>
    <w:p w14:paraId="17D21484" w14:textId="77777777" w:rsidR="00152A29" w:rsidRPr="005E6CB1" w:rsidRDefault="00152A29" w:rsidP="00152A29">
      <w:pPr>
        <w:pStyle w:val="Heading3"/>
        <w:rPr>
          <w:rFonts w:asciiTheme="majorBidi" w:hAnsiTheme="majorBidi" w:cstheme="majorBidi"/>
          <w:color w:val="000000"/>
        </w:rPr>
      </w:pPr>
    </w:p>
    <w:p w14:paraId="7169C3B2" w14:textId="77777777" w:rsidR="00152A29" w:rsidRPr="005E6CB1" w:rsidRDefault="00152A29" w:rsidP="00152A29">
      <w:pPr>
        <w:pStyle w:val="Heading3"/>
        <w:rPr>
          <w:rFonts w:asciiTheme="majorBidi" w:hAnsiTheme="majorBidi" w:cstheme="majorBidi"/>
          <w:color w:val="000000"/>
        </w:rPr>
      </w:pPr>
    </w:p>
    <w:p w14:paraId="01858944" w14:textId="77777777" w:rsidR="00152A29" w:rsidRPr="005E6CB1" w:rsidRDefault="00152A29" w:rsidP="00152A29">
      <w:pPr>
        <w:pStyle w:val="Heading3"/>
        <w:rPr>
          <w:rFonts w:asciiTheme="majorBidi" w:hAnsiTheme="majorBidi" w:cstheme="majorBidi"/>
          <w:color w:val="000000"/>
        </w:rPr>
      </w:pPr>
    </w:p>
    <w:p w14:paraId="7AEFA415" w14:textId="77777777" w:rsidR="00152A29" w:rsidRPr="005E6CB1" w:rsidRDefault="00152A29" w:rsidP="00152A29">
      <w:pPr>
        <w:pStyle w:val="Heading3"/>
        <w:rPr>
          <w:rFonts w:asciiTheme="majorBidi" w:hAnsiTheme="majorBidi" w:cstheme="majorBidi"/>
          <w:color w:val="000000"/>
        </w:rPr>
      </w:pPr>
    </w:p>
    <w:p w14:paraId="5676A42D" w14:textId="77777777" w:rsidR="00152A29" w:rsidRPr="005E6CB1" w:rsidRDefault="00152A29" w:rsidP="00152A29">
      <w:pPr>
        <w:pStyle w:val="Heading3"/>
        <w:rPr>
          <w:rFonts w:asciiTheme="majorBidi" w:hAnsiTheme="majorBidi" w:cstheme="majorBidi"/>
          <w:color w:val="000000"/>
        </w:rPr>
      </w:pPr>
    </w:p>
    <w:p w14:paraId="208542F8" w14:textId="77777777" w:rsidR="00152A29" w:rsidRPr="005E6CB1" w:rsidRDefault="00152A29" w:rsidP="00152A29">
      <w:pPr>
        <w:pStyle w:val="Heading3"/>
        <w:rPr>
          <w:rFonts w:asciiTheme="majorBidi" w:hAnsiTheme="majorBidi" w:cstheme="majorBidi"/>
          <w:color w:val="000000"/>
        </w:rPr>
      </w:pPr>
    </w:p>
    <w:p w14:paraId="3366D7CC" w14:textId="77777777" w:rsidR="00152A29" w:rsidRPr="005E6CB1" w:rsidRDefault="00152A29" w:rsidP="00152A29">
      <w:pPr>
        <w:rPr>
          <w:rFonts w:asciiTheme="majorBidi" w:hAnsiTheme="majorBidi" w:cstheme="majorBidi"/>
        </w:rPr>
      </w:pPr>
    </w:p>
    <w:p w14:paraId="0B716D54" w14:textId="77777777" w:rsidR="00894230" w:rsidRPr="005E6CB1" w:rsidRDefault="00894230" w:rsidP="00152A29">
      <w:pPr>
        <w:rPr>
          <w:rFonts w:asciiTheme="majorBidi" w:hAnsiTheme="majorBidi" w:cstheme="majorBidi"/>
        </w:rPr>
      </w:pPr>
    </w:p>
    <w:p w14:paraId="197BD62E" w14:textId="77777777" w:rsidR="00152A29" w:rsidRPr="005E6CB1" w:rsidRDefault="00152A29" w:rsidP="00152A29">
      <w:pPr>
        <w:rPr>
          <w:rFonts w:asciiTheme="majorBidi" w:hAnsiTheme="majorBidi" w:cstheme="majorBidi"/>
        </w:rPr>
      </w:pPr>
    </w:p>
    <w:p w14:paraId="3ED4720F" w14:textId="77777777" w:rsidR="00BE0515" w:rsidRPr="005E6CB1" w:rsidRDefault="00B82F2D" w:rsidP="00152A29">
      <w:pPr>
        <w:pStyle w:val="Heading3"/>
        <w:rPr>
          <w:rFonts w:asciiTheme="majorBidi" w:hAnsiTheme="majorBidi" w:cstheme="majorBidi"/>
          <w:color w:val="000000"/>
        </w:rPr>
      </w:pPr>
      <w:r w:rsidRPr="005E6CB1">
        <w:rPr>
          <w:rFonts w:asciiTheme="majorBidi" w:hAnsiTheme="majorBidi" w:cstheme="majorBidi"/>
          <w:color w:val="000000"/>
        </w:rPr>
        <w:lastRenderedPageBreak/>
        <w:t>Table (2): Comparison of laboratory and radiological findings between studied groups.</w:t>
      </w:r>
    </w:p>
    <w:tbl>
      <w:tblPr>
        <w:tblStyle w:val="a5"/>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724"/>
        <w:gridCol w:w="2463"/>
        <w:gridCol w:w="1394"/>
      </w:tblGrid>
      <w:tr w:rsidR="00BE0515" w:rsidRPr="005E6CB1" w14:paraId="5EBAA287" w14:textId="77777777" w:rsidTr="006D7032">
        <w:trPr>
          <w:trHeight w:val="274"/>
        </w:trPr>
        <w:tc>
          <w:tcPr>
            <w:tcW w:w="2599" w:type="dxa"/>
          </w:tcPr>
          <w:p w14:paraId="772890FF"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Parameter</w:t>
            </w:r>
          </w:p>
        </w:tc>
        <w:tc>
          <w:tcPr>
            <w:tcW w:w="2724" w:type="dxa"/>
          </w:tcPr>
          <w:p w14:paraId="6A4F87E3"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TDT (n = 30)</w:t>
            </w:r>
          </w:p>
        </w:tc>
        <w:tc>
          <w:tcPr>
            <w:tcW w:w="2463" w:type="dxa"/>
          </w:tcPr>
          <w:p w14:paraId="081CF60C"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Control (n = 30)</w:t>
            </w:r>
          </w:p>
        </w:tc>
        <w:tc>
          <w:tcPr>
            <w:tcW w:w="1394" w:type="dxa"/>
          </w:tcPr>
          <w:p w14:paraId="5A17D105"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p-value</w:t>
            </w:r>
          </w:p>
        </w:tc>
      </w:tr>
      <w:tr w:rsidR="006D7032" w:rsidRPr="005E6CB1" w14:paraId="6DB737BB" w14:textId="77777777" w:rsidTr="006D7032">
        <w:trPr>
          <w:trHeight w:val="125"/>
        </w:trPr>
        <w:tc>
          <w:tcPr>
            <w:tcW w:w="2599" w:type="dxa"/>
          </w:tcPr>
          <w:p w14:paraId="38F9FC98" w14:textId="77777777" w:rsidR="006D7032" w:rsidRPr="005E6CB1" w:rsidRDefault="006D7032">
            <w:pPr>
              <w:rPr>
                <w:rFonts w:asciiTheme="majorBidi" w:hAnsiTheme="majorBidi" w:cstheme="majorBidi"/>
                <w:b/>
                <w:bCs/>
                <w:i/>
                <w:iCs/>
              </w:rPr>
            </w:pPr>
            <w:r w:rsidRPr="005E6CB1">
              <w:rPr>
                <w:rFonts w:asciiTheme="majorBidi" w:hAnsiTheme="majorBidi" w:cstheme="majorBidi"/>
                <w:b/>
                <w:bCs/>
                <w:i/>
                <w:iCs/>
              </w:rPr>
              <w:t>Laboratory</w:t>
            </w:r>
          </w:p>
        </w:tc>
        <w:tc>
          <w:tcPr>
            <w:tcW w:w="2724" w:type="dxa"/>
          </w:tcPr>
          <w:p w14:paraId="695C2E1B" w14:textId="77777777" w:rsidR="006D7032" w:rsidRPr="005E6CB1" w:rsidRDefault="006D7032">
            <w:pPr>
              <w:jc w:val="center"/>
              <w:rPr>
                <w:rFonts w:asciiTheme="majorBidi" w:hAnsiTheme="majorBidi" w:cstheme="majorBidi"/>
              </w:rPr>
            </w:pPr>
          </w:p>
        </w:tc>
        <w:tc>
          <w:tcPr>
            <w:tcW w:w="2463" w:type="dxa"/>
          </w:tcPr>
          <w:p w14:paraId="1061A850" w14:textId="77777777" w:rsidR="006D7032" w:rsidRPr="005E6CB1" w:rsidRDefault="006D7032">
            <w:pPr>
              <w:jc w:val="center"/>
              <w:rPr>
                <w:rFonts w:asciiTheme="majorBidi" w:hAnsiTheme="majorBidi" w:cstheme="majorBidi"/>
              </w:rPr>
            </w:pPr>
          </w:p>
        </w:tc>
        <w:tc>
          <w:tcPr>
            <w:tcW w:w="1394" w:type="dxa"/>
          </w:tcPr>
          <w:p w14:paraId="0D82CB20" w14:textId="77777777" w:rsidR="006D7032" w:rsidRPr="005E6CB1" w:rsidRDefault="006D7032">
            <w:pPr>
              <w:jc w:val="center"/>
              <w:rPr>
                <w:rFonts w:asciiTheme="majorBidi" w:hAnsiTheme="majorBidi" w:cstheme="majorBidi"/>
              </w:rPr>
            </w:pPr>
          </w:p>
        </w:tc>
      </w:tr>
      <w:tr w:rsidR="00BE0515" w:rsidRPr="005E6CB1" w14:paraId="4A9FA44E" w14:textId="77777777" w:rsidTr="006D7032">
        <w:trPr>
          <w:trHeight w:val="70"/>
        </w:trPr>
        <w:tc>
          <w:tcPr>
            <w:tcW w:w="2599" w:type="dxa"/>
          </w:tcPr>
          <w:p w14:paraId="28E1E81D" w14:textId="77777777" w:rsidR="00BE0515" w:rsidRPr="005E6CB1" w:rsidRDefault="006D7032" w:rsidP="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Hemoglobin (g/dl)</w:t>
            </w:r>
          </w:p>
        </w:tc>
        <w:tc>
          <w:tcPr>
            <w:tcW w:w="2724" w:type="dxa"/>
          </w:tcPr>
          <w:p w14:paraId="7D9258A7" w14:textId="77777777" w:rsidR="00BE0515" w:rsidRPr="005E6CB1" w:rsidRDefault="00B82F2D" w:rsidP="006D7032">
            <w:pPr>
              <w:rPr>
                <w:rFonts w:asciiTheme="majorBidi" w:hAnsiTheme="majorBidi" w:cstheme="majorBidi"/>
              </w:rPr>
            </w:pPr>
            <w:r w:rsidRPr="005E6CB1">
              <w:rPr>
                <w:rFonts w:asciiTheme="majorBidi" w:hAnsiTheme="majorBidi" w:cstheme="majorBidi"/>
              </w:rPr>
              <w:t>8.96 ± 0.5</w:t>
            </w:r>
          </w:p>
        </w:tc>
        <w:tc>
          <w:tcPr>
            <w:tcW w:w="2463" w:type="dxa"/>
          </w:tcPr>
          <w:p w14:paraId="726000BE" w14:textId="77777777" w:rsidR="00BE0515" w:rsidRPr="005E6CB1" w:rsidRDefault="00B82F2D" w:rsidP="006D7032">
            <w:pPr>
              <w:rPr>
                <w:rFonts w:asciiTheme="majorBidi" w:hAnsiTheme="majorBidi" w:cstheme="majorBidi"/>
              </w:rPr>
            </w:pPr>
            <w:r w:rsidRPr="005E6CB1">
              <w:rPr>
                <w:rFonts w:asciiTheme="majorBidi" w:hAnsiTheme="majorBidi" w:cstheme="majorBidi"/>
              </w:rPr>
              <w:t>13.43 ± 0.77</w:t>
            </w:r>
          </w:p>
        </w:tc>
        <w:tc>
          <w:tcPr>
            <w:tcW w:w="1394" w:type="dxa"/>
          </w:tcPr>
          <w:p w14:paraId="68095F73" w14:textId="77777777" w:rsidR="00BE0515" w:rsidRPr="005E6CB1" w:rsidRDefault="00B82F2D" w:rsidP="006D7032">
            <w:pPr>
              <w:rPr>
                <w:rFonts w:asciiTheme="majorBidi" w:hAnsiTheme="majorBidi" w:cstheme="majorBidi"/>
              </w:rPr>
            </w:pPr>
            <w:r w:rsidRPr="005E6CB1">
              <w:rPr>
                <w:rFonts w:asciiTheme="majorBidi" w:hAnsiTheme="majorBidi" w:cstheme="majorBidi"/>
              </w:rPr>
              <w:t>p &lt; 0.001*</w:t>
            </w:r>
          </w:p>
        </w:tc>
      </w:tr>
      <w:tr w:rsidR="00BE0515" w:rsidRPr="005E6CB1" w14:paraId="1EE50CAF" w14:textId="77777777" w:rsidTr="006D7032">
        <w:trPr>
          <w:trHeight w:val="274"/>
        </w:trPr>
        <w:tc>
          <w:tcPr>
            <w:tcW w:w="2599" w:type="dxa"/>
          </w:tcPr>
          <w:p w14:paraId="696F22E5"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RBCs (×10¹²/L)</w:t>
            </w:r>
          </w:p>
        </w:tc>
        <w:tc>
          <w:tcPr>
            <w:tcW w:w="2724" w:type="dxa"/>
          </w:tcPr>
          <w:p w14:paraId="679A8DDF" w14:textId="77777777" w:rsidR="00BE0515" w:rsidRPr="005E6CB1" w:rsidRDefault="00B82F2D">
            <w:pPr>
              <w:jc w:val="center"/>
              <w:rPr>
                <w:rFonts w:asciiTheme="majorBidi" w:hAnsiTheme="majorBidi" w:cstheme="majorBidi"/>
              </w:rPr>
            </w:pPr>
            <w:r w:rsidRPr="005E6CB1">
              <w:rPr>
                <w:rFonts w:asciiTheme="majorBidi" w:hAnsiTheme="majorBidi" w:cstheme="majorBidi"/>
              </w:rPr>
              <w:t>3.2 (2.8–4)</w:t>
            </w:r>
          </w:p>
        </w:tc>
        <w:tc>
          <w:tcPr>
            <w:tcW w:w="2463" w:type="dxa"/>
          </w:tcPr>
          <w:p w14:paraId="2F418652" w14:textId="77777777" w:rsidR="00BE0515" w:rsidRPr="005E6CB1" w:rsidRDefault="00B82F2D">
            <w:pPr>
              <w:jc w:val="center"/>
              <w:rPr>
                <w:rFonts w:asciiTheme="majorBidi" w:hAnsiTheme="majorBidi" w:cstheme="majorBidi"/>
              </w:rPr>
            </w:pPr>
            <w:r w:rsidRPr="005E6CB1">
              <w:rPr>
                <w:rFonts w:asciiTheme="majorBidi" w:hAnsiTheme="majorBidi" w:cstheme="majorBidi"/>
              </w:rPr>
              <w:t>4.95 (4.3–5.4)</w:t>
            </w:r>
          </w:p>
        </w:tc>
        <w:tc>
          <w:tcPr>
            <w:tcW w:w="1394" w:type="dxa"/>
          </w:tcPr>
          <w:p w14:paraId="7FCAB740" w14:textId="77777777" w:rsidR="00BE0515" w:rsidRPr="005E6CB1" w:rsidRDefault="00B82F2D">
            <w:pPr>
              <w:jc w:val="center"/>
              <w:rPr>
                <w:rFonts w:asciiTheme="majorBidi" w:hAnsiTheme="majorBidi" w:cstheme="majorBidi"/>
              </w:rPr>
            </w:pPr>
            <w:r w:rsidRPr="005E6CB1">
              <w:rPr>
                <w:rFonts w:asciiTheme="majorBidi" w:hAnsiTheme="majorBidi" w:cstheme="majorBidi"/>
              </w:rPr>
              <w:t>p &lt; 0.001*</w:t>
            </w:r>
          </w:p>
        </w:tc>
      </w:tr>
      <w:tr w:rsidR="00BE0515" w:rsidRPr="005E6CB1" w14:paraId="7652C956" w14:textId="77777777" w:rsidTr="006D7032">
        <w:trPr>
          <w:trHeight w:val="274"/>
        </w:trPr>
        <w:tc>
          <w:tcPr>
            <w:tcW w:w="2599" w:type="dxa"/>
          </w:tcPr>
          <w:p w14:paraId="542467EB"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Platelets (×10⁹/L)</w:t>
            </w:r>
          </w:p>
        </w:tc>
        <w:tc>
          <w:tcPr>
            <w:tcW w:w="2724" w:type="dxa"/>
          </w:tcPr>
          <w:p w14:paraId="13B3941E" w14:textId="77777777" w:rsidR="00BE0515" w:rsidRPr="005E6CB1" w:rsidRDefault="00B82F2D">
            <w:pPr>
              <w:jc w:val="center"/>
              <w:rPr>
                <w:rFonts w:asciiTheme="majorBidi" w:hAnsiTheme="majorBidi" w:cstheme="majorBidi"/>
              </w:rPr>
            </w:pPr>
            <w:r w:rsidRPr="005E6CB1">
              <w:rPr>
                <w:rFonts w:asciiTheme="majorBidi" w:hAnsiTheme="majorBidi" w:cstheme="majorBidi"/>
              </w:rPr>
              <w:t>315.23 ± 104.25</w:t>
            </w:r>
          </w:p>
        </w:tc>
        <w:tc>
          <w:tcPr>
            <w:tcW w:w="2463" w:type="dxa"/>
          </w:tcPr>
          <w:p w14:paraId="6B45EC08" w14:textId="77777777" w:rsidR="00BE0515" w:rsidRPr="005E6CB1" w:rsidRDefault="00B82F2D">
            <w:pPr>
              <w:jc w:val="center"/>
              <w:rPr>
                <w:rFonts w:asciiTheme="majorBidi" w:hAnsiTheme="majorBidi" w:cstheme="majorBidi"/>
              </w:rPr>
            </w:pPr>
            <w:r w:rsidRPr="005E6CB1">
              <w:rPr>
                <w:rFonts w:asciiTheme="majorBidi" w:hAnsiTheme="majorBidi" w:cstheme="majorBidi"/>
              </w:rPr>
              <w:t>291.4 ± 50.3</w:t>
            </w:r>
          </w:p>
        </w:tc>
        <w:tc>
          <w:tcPr>
            <w:tcW w:w="1394" w:type="dxa"/>
          </w:tcPr>
          <w:p w14:paraId="747CE464" w14:textId="77777777" w:rsidR="00BE0515" w:rsidRPr="005E6CB1" w:rsidRDefault="00B82F2D">
            <w:pPr>
              <w:jc w:val="center"/>
              <w:rPr>
                <w:rFonts w:asciiTheme="majorBidi" w:hAnsiTheme="majorBidi" w:cstheme="majorBidi"/>
              </w:rPr>
            </w:pPr>
            <w:r w:rsidRPr="005E6CB1">
              <w:rPr>
                <w:rFonts w:asciiTheme="majorBidi" w:hAnsiTheme="majorBidi" w:cstheme="majorBidi"/>
              </w:rPr>
              <w:t>p = 0.26</w:t>
            </w:r>
          </w:p>
        </w:tc>
      </w:tr>
      <w:tr w:rsidR="00BE0515" w:rsidRPr="005E6CB1" w14:paraId="612EF376" w14:textId="77777777" w:rsidTr="006D7032">
        <w:trPr>
          <w:trHeight w:val="274"/>
        </w:trPr>
        <w:tc>
          <w:tcPr>
            <w:tcW w:w="2599" w:type="dxa"/>
          </w:tcPr>
          <w:p w14:paraId="6102CF91"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Ferritin (ng/dl)</w:t>
            </w:r>
          </w:p>
        </w:tc>
        <w:tc>
          <w:tcPr>
            <w:tcW w:w="2724" w:type="dxa"/>
          </w:tcPr>
          <w:p w14:paraId="43E1DA19" w14:textId="77777777" w:rsidR="00BE0515" w:rsidRPr="005E6CB1" w:rsidRDefault="00B82F2D">
            <w:pPr>
              <w:jc w:val="center"/>
              <w:rPr>
                <w:rFonts w:asciiTheme="majorBidi" w:hAnsiTheme="majorBidi" w:cstheme="majorBidi"/>
              </w:rPr>
            </w:pPr>
            <w:r w:rsidRPr="005E6CB1">
              <w:rPr>
                <w:rFonts w:asciiTheme="majorBidi" w:hAnsiTheme="majorBidi" w:cstheme="majorBidi"/>
              </w:rPr>
              <w:t>2576.5 (200–8745)</w:t>
            </w:r>
          </w:p>
        </w:tc>
        <w:tc>
          <w:tcPr>
            <w:tcW w:w="2463" w:type="dxa"/>
          </w:tcPr>
          <w:p w14:paraId="4A78C48D" w14:textId="77777777" w:rsidR="00BE0515" w:rsidRPr="005E6CB1" w:rsidRDefault="00B82F2D">
            <w:pPr>
              <w:jc w:val="center"/>
              <w:rPr>
                <w:rFonts w:asciiTheme="majorBidi" w:hAnsiTheme="majorBidi" w:cstheme="majorBidi"/>
              </w:rPr>
            </w:pPr>
            <w:r w:rsidRPr="005E6CB1">
              <w:rPr>
                <w:rFonts w:asciiTheme="majorBidi" w:hAnsiTheme="majorBidi" w:cstheme="majorBidi"/>
              </w:rPr>
              <w:t>48.5 (23–75)</w:t>
            </w:r>
          </w:p>
        </w:tc>
        <w:tc>
          <w:tcPr>
            <w:tcW w:w="1394" w:type="dxa"/>
          </w:tcPr>
          <w:p w14:paraId="16193C67" w14:textId="77777777" w:rsidR="00BE0515" w:rsidRPr="005E6CB1" w:rsidRDefault="00B82F2D">
            <w:pPr>
              <w:jc w:val="center"/>
              <w:rPr>
                <w:rFonts w:asciiTheme="majorBidi" w:hAnsiTheme="majorBidi" w:cstheme="majorBidi"/>
              </w:rPr>
            </w:pPr>
            <w:r w:rsidRPr="005E6CB1">
              <w:rPr>
                <w:rFonts w:asciiTheme="majorBidi" w:hAnsiTheme="majorBidi" w:cstheme="majorBidi"/>
              </w:rPr>
              <w:t>p &lt; 0.001*</w:t>
            </w:r>
          </w:p>
        </w:tc>
      </w:tr>
      <w:tr w:rsidR="00BE0515" w:rsidRPr="005E6CB1" w14:paraId="12433C4E" w14:textId="77777777" w:rsidTr="006D7032">
        <w:trPr>
          <w:trHeight w:val="274"/>
        </w:trPr>
        <w:tc>
          <w:tcPr>
            <w:tcW w:w="2599" w:type="dxa"/>
          </w:tcPr>
          <w:p w14:paraId="613EF0F9"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SGPT (U/L)</w:t>
            </w:r>
          </w:p>
        </w:tc>
        <w:tc>
          <w:tcPr>
            <w:tcW w:w="2724" w:type="dxa"/>
          </w:tcPr>
          <w:p w14:paraId="46AF6B01" w14:textId="77777777" w:rsidR="00BE0515" w:rsidRPr="005E6CB1" w:rsidRDefault="00B82F2D">
            <w:pPr>
              <w:jc w:val="center"/>
              <w:rPr>
                <w:rFonts w:asciiTheme="majorBidi" w:hAnsiTheme="majorBidi" w:cstheme="majorBidi"/>
              </w:rPr>
            </w:pPr>
            <w:r w:rsidRPr="005E6CB1">
              <w:rPr>
                <w:rFonts w:asciiTheme="majorBidi" w:hAnsiTheme="majorBidi" w:cstheme="majorBidi"/>
              </w:rPr>
              <w:t>31.5 (14–230)</w:t>
            </w:r>
          </w:p>
        </w:tc>
        <w:tc>
          <w:tcPr>
            <w:tcW w:w="2463" w:type="dxa"/>
          </w:tcPr>
          <w:p w14:paraId="52A8EA71" w14:textId="77777777" w:rsidR="00BE0515" w:rsidRPr="005E6CB1" w:rsidRDefault="00B82F2D">
            <w:pPr>
              <w:jc w:val="center"/>
              <w:rPr>
                <w:rFonts w:asciiTheme="majorBidi" w:hAnsiTheme="majorBidi" w:cstheme="majorBidi"/>
              </w:rPr>
            </w:pPr>
            <w:r w:rsidRPr="005E6CB1">
              <w:rPr>
                <w:rFonts w:asciiTheme="majorBidi" w:hAnsiTheme="majorBidi" w:cstheme="majorBidi"/>
              </w:rPr>
              <w:t>33.5 (15–45)</w:t>
            </w:r>
          </w:p>
        </w:tc>
        <w:tc>
          <w:tcPr>
            <w:tcW w:w="1394" w:type="dxa"/>
          </w:tcPr>
          <w:p w14:paraId="3536CC2A" w14:textId="77777777" w:rsidR="00BE0515" w:rsidRPr="005E6CB1" w:rsidRDefault="00B82F2D">
            <w:pPr>
              <w:jc w:val="center"/>
              <w:rPr>
                <w:rFonts w:asciiTheme="majorBidi" w:hAnsiTheme="majorBidi" w:cstheme="majorBidi"/>
              </w:rPr>
            </w:pPr>
            <w:r w:rsidRPr="005E6CB1">
              <w:rPr>
                <w:rFonts w:asciiTheme="majorBidi" w:hAnsiTheme="majorBidi" w:cstheme="majorBidi"/>
              </w:rPr>
              <w:t>p = 0.96</w:t>
            </w:r>
          </w:p>
        </w:tc>
      </w:tr>
      <w:tr w:rsidR="00BE0515" w:rsidRPr="005E6CB1" w14:paraId="27DADB24" w14:textId="77777777" w:rsidTr="006D7032">
        <w:trPr>
          <w:trHeight w:val="274"/>
        </w:trPr>
        <w:tc>
          <w:tcPr>
            <w:tcW w:w="2599" w:type="dxa"/>
          </w:tcPr>
          <w:p w14:paraId="386D3608"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SGOT (U/L)</w:t>
            </w:r>
          </w:p>
        </w:tc>
        <w:tc>
          <w:tcPr>
            <w:tcW w:w="2724" w:type="dxa"/>
          </w:tcPr>
          <w:p w14:paraId="50BEA580" w14:textId="77777777" w:rsidR="00BE0515" w:rsidRPr="005E6CB1" w:rsidRDefault="00B82F2D">
            <w:pPr>
              <w:jc w:val="center"/>
              <w:rPr>
                <w:rFonts w:asciiTheme="majorBidi" w:hAnsiTheme="majorBidi" w:cstheme="majorBidi"/>
              </w:rPr>
            </w:pPr>
            <w:r w:rsidRPr="005E6CB1">
              <w:rPr>
                <w:rFonts w:asciiTheme="majorBidi" w:hAnsiTheme="majorBidi" w:cstheme="majorBidi"/>
              </w:rPr>
              <w:t>41.5 ( 22–178)</w:t>
            </w:r>
          </w:p>
        </w:tc>
        <w:tc>
          <w:tcPr>
            <w:tcW w:w="2463" w:type="dxa"/>
          </w:tcPr>
          <w:p w14:paraId="3CDFFC1D" w14:textId="77777777" w:rsidR="00BE0515" w:rsidRPr="005E6CB1" w:rsidRDefault="00B82F2D">
            <w:pPr>
              <w:jc w:val="center"/>
              <w:rPr>
                <w:rFonts w:asciiTheme="majorBidi" w:hAnsiTheme="majorBidi" w:cstheme="majorBidi"/>
              </w:rPr>
            </w:pPr>
            <w:r w:rsidRPr="005E6CB1">
              <w:rPr>
                <w:rFonts w:asciiTheme="majorBidi" w:hAnsiTheme="majorBidi" w:cstheme="majorBidi"/>
              </w:rPr>
              <w:t>25 (16–33)</w:t>
            </w:r>
          </w:p>
        </w:tc>
        <w:tc>
          <w:tcPr>
            <w:tcW w:w="1394" w:type="dxa"/>
          </w:tcPr>
          <w:p w14:paraId="77D7AB7D" w14:textId="77777777" w:rsidR="00BE0515" w:rsidRPr="005E6CB1" w:rsidRDefault="00B82F2D">
            <w:pPr>
              <w:jc w:val="center"/>
              <w:rPr>
                <w:rFonts w:asciiTheme="majorBidi" w:hAnsiTheme="majorBidi" w:cstheme="majorBidi"/>
              </w:rPr>
            </w:pPr>
            <w:r w:rsidRPr="005E6CB1">
              <w:rPr>
                <w:rFonts w:asciiTheme="majorBidi" w:hAnsiTheme="majorBidi" w:cstheme="majorBidi"/>
              </w:rPr>
              <w:t>p &lt; 0.001*</w:t>
            </w:r>
          </w:p>
        </w:tc>
      </w:tr>
      <w:tr w:rsidR="00BE0515" w:rsidRPr="005E6CB1" w14:paraId="7747276F" w14:textId="77777777" w:rsidTr="006D7032">
        <w:trPr>
          <w:trHeight w:val="289"/>
        </w:trPr>
        <w:tc>
          <w:tcPr>
            <w:tcW w:w="2599" w:type="dxa"/>
          </w:tcPr>
          <w:p w14:paraId="1215A9F4"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Urea (mg/dl)</w:t>
            </w:r>
          </w:p>
        </w:tc>
        <w:tc>
          <w:tcPr>
            <w:tcW w:w="2724" w:type="dxa"/>
          </w:tcPr>
          <w:p w14:paraId="6425C01E" w14:textId="77777777" w:rsidR="00BE0515" w:rsidRPr="005E6CB1" w:rsidRDefault="00B82F2D">
            <w:pPr>
              <w:jc w:val="center"/>
              <w:rPr>
                <w:rFonts w:asciiTheme="majorBidi" w:hAnsiTheme="majorBidi" w:cstheme="majorBidi"/>
              </w:rPr>
            </w:pPr>
            <w:r w:rsidRPr="005E6CB1">
              <w:rPr>
                <w:rFonts w:asciiTheme="majorBidi" w:hAnsiTheme="majorBidi" w:cstheme="majorBidi"/>
              </w:rPr>
              <w:t>26.23 ± 7.89</w:t>
            </w:r>
          </w:p>
        </w:tc>
        <w:tc>
          <w:tcPr>
            <w:tcW w:w="2463" w:type="dxa"/>
          </w:tcPr>
          <w:p w14:paraId="17482DDF" w14:textId="77777777" w:rsidR="00BE0515" w:rsidRPr="005E6CB1" w:rsidRDefault="00B82F2D">
            <w:pPr>
              <w:jc w:val="center"/>
              <w:rPr>
                <w:rFonts w:asciiTheme="majorBidi" w:hAnsiTheme="majorBidi" w:cstheme="majorBidi"/>
              </w:rPr>
            </w:pPr>
            <w:r w:rsidRPr="005E6CB1">
              <w:rPr>
                <w:rFonts w:asciiTheme="majorBidi" w:hAnsiTheme="majorBidi" w:cstheme="majorBidi"/>
              </w:rPr>
              <w:t>21.3 ± 5.72</w:t>
            </w:r>
          </w:p>
        </w:tc>
        <w:tc>
          <w:tcPr>
            <w:tcW w:w="1394" w:type="dxa"/>
          </w:tcPr>
          <w:p w14:paraId="471477DD" w14:textId="77777777" w:rsidR="00BE0515" w:rsidRPr="005E6CB1" w:rsidRDefault="00B82F2D">
            <w:pPr>
              <w:jc w:val="center"/>
              <w:rPr>
                <w:rFonts w:asciiTheme="majorBidi" w:hAnsiTheme="majorBidi" w:cstheme="majorBidi"/>
              </w:rPr>
            </w:pPr>
            <w:r w:rsidRPr="005E6CB1">
              <w:rPr>
                <w:rFonts w:asciiTheme="majorBidi" w:hAnsiTheme="majorBidi" w:cstheme="majorBidi"/>
              </w:rPr>
              <w:t>p = 0.007*</w:t>
            </w:r>
          </w:p>
        </w:tc>
      </w:tr>
      <w:tr w:rsidR="00BE0515" w:rsidRPr="005E6CB1" w14:paraId="4A200EAC" w14:textId="77777777" w:rsidTr="006D7032">
        <w:trPr>
          <w:trHeight w:val="274"/>
        </w:trPr>
        <w:tc>
          <w:tcPr>
            <w:tcW w:w="2599" w:type="dxa"/>
          </w:tcPr>
          <w:p w14:paraId="7FC0B878"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Creatinine (mg/dl)</w:t>
            </w:r>
          </w:p>
        </w:tc>
        <w:tc>
          <w:tcPr>
            <w:tcW w:w="2724" w:type="dxa"/>
          </w:tcPr>
          <w:p w14:paraId="1F71CA35" w14:textId="77777777" w:rsidR="00BE0515" w:rsidRPr="005E6CB1" w:rsidRDefault="00B82F2D">
            <w:pPr>
              <w:jc w:val="center"/>
              <w:rPr>
                <w:rFonts w:asciiTheme="majorBidi" w:hAnsiTheme="majorBidi" w:cstheme="majorBidi"/>
              </w:rPr>
            </w:pPr>
            <w:r w:rsidRPr="005E6CB1">
              <w:rPr>
                <w:rFonts w:asciiTheme="majorBidi" w:hAnsiTheme="majorBidi" w:cstheme="majorBidi"/>
              </w:rPr>
              <w:t>0.5 (0.2–0.9)</w:t>
            </w:r>
          </w:p>
        </w:tc>
        <w:tc>
          <w:tcPr>
            <w:tcW w:w="2463" w:type="dxa"/>
          </w:tcPr>
          <w:p w14:paraId="6B671B68" w14:textId="77777777" w:rsidR="00BE0515" w:rsidRPr="005E6CB1" w:rsidRDefault="00B82F2D">
            <w:pPr>
              <w:jc w:val="center"/>
              <w:rPr>
                <w:rFonts w:asciiTheme="majorBidi" w:hAnsiTheme="majorBidi" w:cstheme="majorBidi"/>
              </w:rPr>
            </w:pPr>
            <w:r w:rsidRPr="005E6CB1">
              <w:rPr>
                <w:rFonts w:asciiTheme="majorBidi" w:hAnsiTheme="majorBidi" w:cstheme="majorBidi"/>
              </w:rPr>
              <w:t>0.2 (0.1–0.6)</w:t>
            </w:r>
          </w:p>
        </w:tc>
        <w:tc>
          <w:tcPr>
            <w:tcW w:w="1394" w:type="dxa"/>
          </w:tcPr>
          <w:p w14:paraId="6D9361E9" w14:textId="77777777" w:rsidR="00BE0515" w:rsidRPr="005E6CB1" w:rsidRDefault="00B82F2D">
            <w:pPr>
              <w:jc w:val="center"/>
              <w:rPr>
                <w:rFonts w:asciiTheme="majorBidi" w:hAnsiTheme="majorBidi" w:cstheme="majorBidi"/>
              </w:rPr>
            </w:pPr>
            <w:r w:rsidRPr="005E6CB1">
              <w:rPr>
                <w:rFonts w:asciiTheme="majorBidi" w:hAnsiTheme="majorBidi" w:cstheme="majorBidi"/>
              </w:rPr>
              <w:t>p &lt; 0.001*</w:t>
            </w:r>
          </w:p>
        </w:tc>
      </w:tr>
      <w:tr w:rsidR="006D7032" w:rsidRPr="005E6CB1" w14:paraId="494B52B3" w14:textId="77777777" w:rsidTr="006D7032">
        <w:trPr>
          <w:trHeight w:val="274"/>
        </w:trPr>
        <w:tc>
          <w:tcPr>
            <w:tcW w:w="2599" w:type="dxa"/>
          </w:tcPr>
          <w:p w14:paraId="4ADFAD08" w14:textId="77777777" w:rsidR="006D7032" w:rsidRPr="005E6CB1" w:rsidRDefault="006D7032">
            <w:pPr>
              <w:rPr>
                <w:rFonts w:asciiTheme="majorBidi" w:hAnsiTheme="majorBidi" w:cstheme="majorBidi"/>
                <w:b/>
                <w:bCs/>
                <w:i/>
                <w:iCs/>
              </w:rPr>
            </w:pPr>
            <w:r w:rsidRPr="005E6CB1">
              <w:rPr>
                <w:rFonts w:asciiTheme="majorBidi" w:hAnsiTheme="majorBidi" w:cstheme="majorBidi"/>
                <w:b/>
                <w:bCs/>
                <w:i/>
                <w:iCs/>
              </w:rPr>
              <w:t>MRI for iron overload</w:t>
            </w:r>
          </w:p>
        </w:tc>
        <w:tc>
          <w:tcPr>
            <w:tcW w:w="2724" w:type="dxa"/>
          </w:tcPr>
          <w:p w14:paraId="01FDEFDD" w14:textId="77777777" w:rsidR="006D7032" w:rsidRPr="005E6CB1" w:rsidRDefault="006D7032">
            <w:pPr>
              <w:jc w:val="center"/>
              <w:rPr>
                <w:rFonts w:asciiTheme="majorBidi" w:hAnsiTheme="majorBidi" w:cstheme="majorBidi"/>
              </w:rPr>
            </w:pPr>
          </w:p>
        </w:tc>
        <w:tc>
          <w:tcPr>
            <w:tcW w:w="2463" w:type="dxa"/>
          </w:tcPr>
          <w:p w14:paraId="05E7B09A" w14:textId="77777777" w:rsidR="006D7032" w:rsidRPr="005E6CB1" w:rsidRDefault="006D7032">
            <w:pPr>
              <w:jc w:val="center"/>
              <w:rPr>
                <w:rFonts w:asciiTheme="majorBidi" w:hAnsiTheme="majorBidi" w:cstheme="majorBidi"/>
              </w:rPr>
            </w:pPr>
          </w:p>
        </w:tc>
        <w:tc>
          <w:tcPr>
            <w:tcW w:w="1394" w:type="dxa"/>
          </w:tcPr>
          <w:p w14:paraId="246ECA15" w14:textId="77777777" w:rsidR="006D7032" w:rsidRPr="005E6CB1" w:rsidRDefault="006D7032">
            <w:pPr>
              <w:jc w:val="center"/>
              <w:rPr>
                <w:rFonts w:asciiTheme="majorBidi" w:hAnsiTheme="majorBidi" w:cstheme="majorBidi"/>
              </w:rPr>
            </w:pPr>
          </w:p>
        </w:tc>
      </w:tr>
      <w:tr w:rsidR="00BE0515" w:rsidRPr="005E6CB1" w14:paraId="0AB8FEFD" w14:textId="77777777" w:rsidTr="006D7032">
        <w:trPr>
          <w:trHeight w:val="274"/>
        </w:trPr>
        <w:tc>
          <w:tcPr>
            <w:tcW w:w="2599" w:type="dxa"/>
          </w:tcPr>
          <w:p w14:paraId="69B067C4" w14:textId="77777777" w:rsidR="00BE0515" w:rsidRPr="005E6CB1" w:rsidRDefault="006D7032">
            <w:pPr>
              <w:rPr>
                <w:rFonts w:asciiTheme="majorBidi" w:hAnsiTheme="majorBidi" w:cstheme="majorBidi"/>
                <w:b/>
                <w:bCs/>
              </w:rPr>
            </w:pPr>
            <w:r w:rsidRPr="005E6CB1">
              <w:rPr>
                <w:rFonts w:asciiTheme="majorBidi" w:hAnsiTheme="majorBidi" w:cstheme="majorBidi"/>
                <w:b/>
                <w:bCs/>
                <w:i/>
                <w:iCs/>
              </w:rPr>
              <w:t xml:space="preserve">  </w:t>
            </w:r>
            <w:r w:rsidR="00B82F2D" w:rsidRPr="005E6CB1">
              <w:rPr>
                <w:rFonts w:asciiTheme="majorBidi" w:hAnsiTheme="majorBidi" w:cstheme="majorBidi"/>
                <w:b/>
                <w:bCs/>
                <w:i/>
                <w:iCs/>
              </w:rPr>
              <w:t>Cardiac T2* (</w:t>
            </w:r>
            <w:proofErr w:type="spellStart"/>
            <w:r w:rsidR="00B82F2D" w:rsidRPr="005E6CB1">
              <w:rPr>
                <w:rFonts w:asciiTheme="majorBidi" w:hAnsiTheme="majorBidi" w:cstheme="majorBidi"/>
                <w:b/>
                <w:bCs/>
                <w:i/>
                <w:iCs/>
              </w:rPr>
              <w:t>ms</w:t>
            </w:r>
            <w:proofErr w:type="spellEnd"/>
            <w:r w:rsidR="00B82F2D" w:rsidRPr="005E6CB1">
              <w:rPr>
                <w:rFonts w:asciiTheme="majorBidi" w:hAnsiTheme="majorBidi" w:cstheme="majorBidi"/>
                <w:b/>
                <w:bCs/>
                <w:i/>
                <w:iCs/>
              </w:rPr>
              <w:t>)</w:t>
            </w:r>
          </w:p>
        </w:tc>
        <w:tc>
          <w:tcPr>
            <w:tcW w:w="2724" w:type="dxa"/>
          </w:tcPr>
          <w:p w14:paraId="2F89BE58" w14:textId="77777777" w:rsidR="00BE0515" w:rsidRPr="005E6CB1" w:rsidRDefault="00B82F2D" w:rsidP="006D7032">
            <w:pPr>
              <w:rPr>
                <w:rFonts w:asciiTheme="majorBidi" w:hAnsiTheme="majorBidi" w:cstheme="majorBidi"/>
              </w:rPr>
            </w:pPr>
            <w:r w:rsidRPr="005E6CB1">
              <w:rPr>
                <w:rFonts w:asciiTheme="majorBidi" w:hAnsiTheme="majorBidi" w:cstheme="majorBidi"/>
              </w:rPr>
              <w:t>25.21 ± 7.99</w:t>
            </w:r>
          </w:p>
        </w:tc>
        <w:tc>
          <w:tcPr>
            <w:tcW w:w="2463" w:type="dxa"/>
          </w:tcPr>
          <w:p w14:paraId="5257FE46" w14:textId="77777777" w:rsidR="00BE0515" w:rsidRPr="005E6CB1" w:rsidRDefault="006D7032" w:rsidP="006D7032">
            <w:pPr>
              <w:rPr>
                <w:rFonts w:asciiTheme="majorBidi" w:hAnsiTheme="majorBidi" w:cstheme="majorBidi"/>
              </w:rPr>
            </w:pPr>
            <w:r w:rsidRPr="005E6CB1">
              <w:rPr>
                <w:rFonts w:asciiTheme="majorBidi" w:hAnsiTheme="majorBidi" w:cstheme="majorBidi"/>
              </w:rPr>
              <w:t xml:space="preserve">                     </w:t>
            </w:r>
            <w:r w:rsidR="00B82F2D" w:rsidRPr="005E6CB1">
              <w:rPr>
                <w:rFonts w:asciiTheme="majorBidi" w:hAnsiTheme="majorBidi" w:cstheme="majorBidi"/>
              </w:rPr>
              <w:t>—</w:t>
            </w:r>
          </w:p>
        </w:tc>
        <w:tc>
          <w:tcPr>
            <w:tcW w:w="1394" w:type="dxa"/>
          </w:tcPr>
          <w:p w14:paraId="14C2A823" w14:textId="77777777" w:rsidR="00BE0515" w:rsidRPr="005E6CB1" w:rsidRDefault="00B82F2D">
            <w:pPr>
              <w:jc w:val="center"/>
              <w:rPr>
                <w:rFonts w:asciiTheme="majorBidi" w:hAnsiTheme="majorBidi" w:cstheme="majorBidi"/>
              </w:rPr>
            </w:pPr>
            <w:r w:rsidRPr="005E6CB1">
              <w:rPr>
                <w:rFonts w:asciiTheme="majorBidi" w:hAnsiTheme="majorBidi" w:cstheme="majorBidi"/>
              </w:rPr>
              <w:t>—</w:t>
            </w:r>
          </w:p>
        </w:tc>
      </w:tr>
      <w:tr w:rsidR="00BE0515" w:rsidRPr="005E6CB1" w14:paraId="287CCB47" w14:textId="77777777" w:rsidTr="006D7032">
        <w:trPr>
          <w:trHeight w:val="274"/>
        </w:trPr>
        <w:tc>
          <w:tcPr>
            <w:tcW w:w="2599" w:type="dxa"/>
          </w:tcPr>
          <w:p w14:paraId="761AF331" w14:textId="77777777" w:rsidR="00BE0515" w:rsidRPr="005E6CB1" w:rsidRDefault="006D7032">
            <w:pPr>
              <w:rPr>
                <w:rFonts w:asciiTheme="majorBidi" w:hAnsiTheme="majorBidi" w:cstheme="majorBidi"/>
              </w:rPr>
            </w:pPr>
            <w:r w:rsidRPr="005E6CB1">
              <w:rPr>
                <w:rFonts w:asciiTheme="majorBidi" w:hAnsiTheme="majorBidi" w:cstheme="majorBidi"/>
                <w:b/>
                <w:bCs/>
              </w:rPr>
              <w:t xml:space="preserve">  </w:t>
            </w:r>
            <w:r w:rsidR="00B82F2D" w:rsidRPr="005E6CB1">
              <w:rPr>
                <w:rFonts w:asciiTheme="majorBidi" w:hAnsiTheme="majorBidi" w:cstheme="majorBidi"/>
                <w:b/>
                <w:bCs/>
              </w:rPr>
              <w:t>LIC (mg/g)</w:t>
            </w:r>
          </w:p>
        </w:tc>
        <w:tc>
          <w:tcPr>
            <w:tcW w:w="2724" w:type="dxa"/>
          </w:tcPr>
          <w:p w14:paraId="02F0A35A" w14:textId="77777777" w:rsidR="00BE0515" w:rsidRPr="005E6CB1" w:rsidRDefault="00B82F2D">
            <w:pPr>
              <w:jc w:val="center"/>
              <w:rPr>
                <w:rFonts w:asciiTheme="majorBidi" w:hAnsiTheme="majorBidi" w:cstheme="majorBidi"/>
              </w:rPr>
            </w:pPr>
            <w:r w:rsidRPr="005E6CB1">
              <w:rPr>
                <w:rFonts w:asciiTheme="majorBidi" w:hAnsiTheme="majorBidi" w:cstheme="majorBidi"/>
              </w:rPr>
              <w:t>7.0  (1.2–18.5)</w:t>
            </w:r>
          </w:p>
        </w:tc>
        <w:tc>
          <w:tcPr>
            <w:tcW w:w="2463" w:type="dxa"/>
          </w:tcPr>
          <w:p w14:paraId="64B7739B" w14:textId="77777777" w:rsidR="00BE0515" w:rsidRPr="005E6CB1" w:rsidRDefault="00B82F2D">
            <w:pPr>
              <w:jc w:val="center"/>
              <w:rPr>
                <w:rFonts w:asciiTheme="majorBidi" w:hAnsiTheme="majorBidi" w:cstheme="majorBidi"/>
              </w:rPr>
            </w:pPr>
            <w:r w:rsidRPr="005E6CB1">
              <w:rPr>
                <w:rFonts w:asciiTheme="majorBidi" w:hAnsiTheme="majorBidi" w:cstheme="majorBidi"/>
              </w:rPr>
              <w:t>—</w:t>
            </w:r>
          </w:p>
        </w:tc>
        <w:tc>
          <w:tcPr>
            <w:tcW w:w="1394" w:type="dxa"/>
          </w:tcPr>
          <w:p w14:paraId="6CDAFF30" w14:textId="77777777" w:rsidR="00BE0515" w:rsidRPr="005E6CB1" w:rsidRDefault="00B82F2D">
            <w:pPr>
              <w:jc w:val="center"/>
              <w:rPr>
                <w:rFonts w:asciiTheme="majorBidi" w:hAnsiTheme="majorBidi" w:cstheme="majorBidi"/>
              </w:rPr>
            </w:pPr>
            <w:r w:rsidRPr="005E6CB1">
              <w:rPr>
                <w:rFonts w:asciiTheme="majorBidi" w:hAnsiTheme="majorBidi" w:cstheme="majorBidi"/>
              </w:rPr>
              <w:t>—</w:t>
            </w:r>
          </w:p>
        </w:tc>
      </w:tr>
    </w:tbl>
    <w:p w14:paraId="568F1991" w14:textId="77777777" w:rsidR="00BE0515" w:rsidRPr="005E6CB1" w:rsidRDefault="00B82F2D">
      <w:pPr>
        <w:spacing w:after="0" w:line="240" w:lineRule="auto"/>
        <w:ind w:right="-514"/>
        <w:jc w:val="both"/>
        <w:rPr>
          <w:rFonts w:asciiTheme="majorBidi" w:hAnsiTheme="majorBidi" w:cstheme="majorBidi"/>
        </w:rPr>
      </w:pPr>
      <w:r w:rsidRPr="005E6CB1">
        <w:rPr>
          <w:rFonts w:asciiTheme="majorBidi" w:hAnsiTheme="majorBidi" w:cstheme="majorBidi"/>
        </w:rPr>
        <w:t xml:space="preserve">  *: significant (p&lt;0.05).</w:t>
      </w:r>
    </w:p>
    <w:p w14:paraId="4AD4A10C" w14:textId="77777777" w:rsidR="00BE0515" w:rsidRPr="005E6CB1" w:rsidRDefault="00B82F2D">
      <w:pPr>
        <w:spacing w:after="0" w:line="240" w:lineRule="auto"/>
        <w:ind w:right="-514"/>
        <w:jc w:val="both"/>
        <w:rPr>
          <w:rFonts w:asciiTheme="majorBidi" w:hAnsiTheme="majorBidi" w:cstheme="majorBidi"/>
        </w:rPr>
      </w:pPr>
      <w:r w:rsidRPr="005E6CB1">
        <w:rPr>
          <w:rFonts w:asciiTheme="majorBidi" w:hAnsiTheme="majorBidi" w:cstheme="majorBidi"/>
        </w:rPr>
        <w:t>SGOT: Serum Glutamic-Oxaloacetic Transaminase</w:t>
      </w:r>
    </w:p>
    <w:p w14:paraId="5A332D3D" w14:textId="77777777" w:rsidR="00BE0515" w:rsidRPr="005E6CB1" w:rsidRDefault="006D7032">
      <w:pPr>
        <w:spacing w:after="0" w:line="240" w:lineRule="auto"/>
        <w:ind w:right="-514"/>
        <w:jc w:val="both"/>
        <w:rPr>
          <w:rFonts w:asciiTheme="majorBidi" w:hAnsiTheme="majorBidi" w:cstheme="majorBidi"/>
        </w:rPr>
      </w:pPr>
      <w:r w:rsidRPr="005E6CB1">
        <w:rPr>
          <w:rFonts w:asciiTheme="majorBidi" w:hAnsiTheme="majorBidi" w:cstheme="majorBidi"/>
        </w:rPr>
        <w:t>SGPT: Serum</w:t>
      </w:r>
      <w:r w:rsidR="00B82F2D" w:rsidRPr="005E6CB1">
        <w:rPr>
          <w:rFonts w:asciiTheme="majorBidi" w:hAnsiTheme="majorBidi" w:cstheme="majorBidi"/>
        </w:rPr>
        <w:t xml:space="preserve"> Glutamic-Pyruvic Transaminase</w:t>
      </w:r>
    </w:p>
    <w:p w14:paraId="785B5BDE" w14:textId="77777777" w:rsidR="006D7032" w:rsidRPr="005E6CB1" w:rsidRDefault="006D7032" w:rsidP="006D7032">
      <w:pPr>
        <w:spacing w:after="0" w:line="240" w:lineRule="auto"/>
        <w:ind w:right="-514"/>
        <w:jc w:val="both"/>
        <w:rPr>
          <w:rFonts w:asciiTheme="majorBidi" w:hAnsiTheme="majorBidi" w:cstheme="majorBidi"/>
        </w:rPr>
      </w:pPr>
      <w:r w:rsidRPr="005E6CB1">
        <w:rPr>
          <w:rFonts w:asciiTheme="majorBidi" w:hAnsiTheme="majorBidi" w:cstheme="majorBidi"/>
        </w:rPr>
        <w:t>LIC: liver</w:t>
      </w:r>
      <w:r w:rsidR="00B82F2D" w:rsidRPr="005E6CB1">
        <w:rPr>
          <w:rFonts w:asciiTheme="majorBidi" w:hAnsiTheme="majorBidi" w:cstheme="majorBidi"/>
        </w:rPr>
        <w:t xml:space="preserve"> iron concentration </w:t>
      </w:r>
      <w:r w:rsidRPr="005E6CB1">
        <w:rPr>
          <w:rFonts w:asciiTheme="majorBidi" w:hAnsiTheme="majorBidi" w:cstheme="majorBidi"/>
        </w:rPr>
        <w:t xml:space="preserve"> </w:t>
      </w:r>
    </w:p>
    <w:p w14:paraId="63E04444" w14:textId="77777777" w:rsidR="006D7032" w:rsidRPr="005E6CB1" w:rsidRDefault="006D7032" w:rsidP="006D7032">
      <w:pPr>
        <w:spacing w:after="0" w:line="240" w:lineRule="auto"/>
        <w:ind w:right="-514"/>
        <w:jc w:val="both"/>
        <w:rPr>
          <w:rFonts w:asciiTheme="majorBidi" w:hAnsiTheme="majorBidi" w:cstheme="majorBidi"/>
          <w:b/>
          <w:bCs/>
        </w:rPr>
      </w:pPr>
    </w:p>
    <w:p w14:paraId="2DA7BED8" w14:textId="77777777" w:rsidR="006D7032" w:rsidRPr="005E6CB1" w:rsidRDefault="006D7032" w:rsidP="006D7032">
      <w:pPr>
        <w:spacing w:after="0" w:line="240" w:lineRule="auto"/>
        <w:ind w:right="-514"/>
        <w:jc w:val="both"/>
        <w:rPr>
          <w:rFonts w:asciiTheme="majorBidi" w:hAnsiTheme="majorBidi" w:cstheme="majorBidi"/>
          <w:b/>
          <w:bCs/>
        </w:rPr>
      </w:pPr>
    </w:p>
    <w:p w14:paraId="17512BA7" w14:textId="77777777" w:rsidR="006D7032" w:rsidRPr="005E6CB1" w:rsidRDefault="00B82F2D" w:rsidP="00894230">
      <w:pPr>
        <w:spacing w:after="0" w:line="240" w:lineRule="auto"/>
        <w:ind w:right="-514"/>
        <w:jc w:val="both"/>
        <w:rPr>
          <w:rFonts w:asciiTheme="majorBidi" w:hAnsiTheme="majorBidi" w:cstheme="majorBidi"/>
        </w:rPr>
      </w:pPr>
      <w:r w:rsidRPr="005E6CB1">
        <w:rPr>
          <w:rFonts w:asciiTheme="majorBidi" w:hAnsiTheme="majorBidi" w:cstheme="majorBidi"/>
          <w:b/>
          <w:bCs/>
        </w:rPr>
        <w:t>Table (3)</w:t>
      </w:r>
      <w:r w:rsidRPr="005E6CB1">
        <w:rPr>
          <w:rFonts w:asciiTheme="majorBidi" w:hAnsiTheme="majorBidi" w:cstheme="majorBidi"/>
        </w:rPr>
        <w:t xml:space="preserve"> presents the comparison of PTA thresholds between TDT patients and healthy controls which revealed no statistically significant differences across all tested frequencies for both ears (p&gt;0.05). The comparison of tympanometry measurements between TDT patients and healthy controls revealed no statistically significant differences across all measured pressure points for both right and left ears </w:t>
      </w:r>
      <w:r w:rsidRPr="005E6CB1">
        <w:rPr>
          <w:rFonts w:asciiTheme="majorBidi" w:hAnsiTheme="majorBidi" w:cstheme="majorBidi"/>
          <w:b/>
          <w:bCs/>
        </w:rPr>
        <w:t>(table 4).</w:t>
      </w:r>
    </w:p>
    <w:p w14:paraId="20046E93" w14:textId="77777777" w:rsidR="006D7032" w:rsidRPr="005E6CB1" w:rsidRDefault="006D7032" w:rsidP="006D7032">
      <w:pPr>
        <w:spacing w:after="0" w:line="240" w:lineRule="auto"/>
        <w:ind w:right="-514"/>
        <w:jc w:val="both"/>
        <w:rPr>
          <w:rFonts w:asciiTheme="majorBidi" w:hAnsiTheme="majorBidi" w:cstheme="majorBidi"/>
        </w:rPr>
      </w:pPr>
    </w:p>
    <w:p w14:paraId="6512CD20" w14:textId="77777777" w:rsidR="00BE0515" w:rsidRPr="005E6CB1" w:rsidRDefault="00B82F2D" w:rsidP="006D7032">
      <w:pPr>
        <w:spacing w:after="0" w:line="240" w:lineRule="auto"/>
        <w:ind w:right="-514"/>
        <w:jc w:val="both"/>
        <w:rPr>
          <w:rFonts w:asciiTheme="majorBidi" w:hAnsiTheme="majorBidi" w:cstheme="majorBidi"/>
        </w:rPr>
      </w:pPr>
      <w:r w:rsidRPr="005E6CB1">
        <w:rPr>
          <w:rFonts w:asciiTheme="majorBidi" w:hAnsiTheme="majorBidi" w:cstheme="majorBidi"/>
          <w:b/>
          <w:bCs/>
        </w:rPr>
        <w:t>Table (3): Comparison between β-thalassemia patients and controls regarding Pure tone audiometry.</w:t>
      </w:r>
    </w:p>
    <w:tbl>
      <w:tblPr>
        <w:tblStyle w:val="a6"/>
        <w:tblW w:w="999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2673"/>
        <w:gridCol w:w="2455"/>
        <w:gridCol w:w="2276"/>
      </w:tblGrid>
      <w:tr w:rsidR="00BE0515" w:rsidRPr="005E6CB1" w14:paraId="22157909" w14:textId="77777777">
        <w:trPr>
          <w:trHeight w:val="325"/>
        </w:trPr>
        <w:tc>
          <w:tcPr>
            <w:tcW w:w="2586" w:type="dxa"/>
          </w:tcPr>
          <w:p w14:paraId="1D5428A8" w14:textId="77777777" w:rsidR="00BE0515" w:rsidRPr="005E6CB1" w:rsidRDefault="00BE0515">
            <w:pPr>
              <w:jc w:val="center"/>
              <w:rPr>
                <w:rFonts w:asciiTheme="majorBidi" w:hAnsiTheme="majorBidi" w:cstheme="majorBidi"/>
              </w:rPr>
            </w:pPr>
          </w:p>
        </w:tc>
        <w:tc>
          <w:tcPr>
            <w:tcW w:w="2673" w:type="dxa"/>
          </w:tcPr>
          <w:p w14:paraId="40A87B50"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TDT (n = 30)</w:t>
            </w:r>
          </w:p>
        </w:tc>
        <w:tc>
          <w:tcPr>
            <w:tcW w:w="2455" w:type="dxa"/>
          </w:tcPr>
          <w:p w14:paraId="1A8F9471"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Control (n = 30)</w:t>
            </w:r>
          </w:p>
        </w:tc>
        <w:tc>
          <w:tcPr>
            <w:tcW w:w="2276" w:type="dxa"/>
          </w:tcPr>
          <w:p w14:paraId="113E6781" w14:textId="77777777" w:rsidR="00BE0515" w:rsidRPr="005E6CB1" w:rsidRDefault="00B82F2D">
            <w:pPr>
              <w:jc w:val="center"/>
              <w:rPr>
                <w:rFonts w:asciiTheme="majorBidi" w:hAnsiTheme="majorBidi" w:cstheme="majorBidi"/>
                <w:b/>
                <w:bCs/>
                <w:i/>
                <w:iCs/>
              </w:rPr>
            </w:pPr>
            <w:r w:rsidRPr="005E6CB1">
              <w:rPr>
                <w:rFonts w:asciiTheme="majorBidi" w:hAnsiTheme="majorBidi" w:cstheme="majorBidi"/>
                <w:b/>
                <w:bCs/>
                <w:i/>
                <w:iCs/>
              </w:rPr>
              <w:t>p-value</w:t>
            </w:r>
          </w:p>
        </w:tc>
      </w:tr>
      <w:tr w:rsidR="00BE0515" w:rsidRPr="005E6CB1" w14:paraId="26697D70" w14:textId="77777777">
        <w:trPr>
          <w:trHeight w:val="242"/>
        </w:trPr>
        <w:tc>
          <w:tcPr>
            <w:tcW w:w="2586" w:type="dxa"/>
          </w:tcPr>
          <w:p w14:paraId="2CD11873" w14:textId="77777777" w:rsidR="00BE0515" w:rsidRPr="005E6CB1" w:rsidRDefault="00B82F2D">
            <w:pPr>
              <w:spacing w:after="20"/>
              <w:rPr>
                <w:rFonts w:asciiTheme="majorBidi" w:hAnsiTheme="majorBidi" w:cstheme="majorBidi"/>
                <w:b/>
                <w:bCs/>
              </w:rPr>
            </w:pPr>
            <w:r w:rsidRPr="005E6CB1">
              <w:rPr>
                <w:rFonts w:asciiTheme="majorBidi" w:hAnsiTheme="majorBidi" w:cstheme="majorBidi"/>
                <w:b/>
                <w:bCs/>
              </w:rPr>
              <w:t>250 Hz</w:t>
            </w:r>
          </w:p>
        </w:tc>
        <w:tc>
          <w:tcPr>
            <w:tcW w:w="2673" w:type="dxa"/>
          </w:tcPr>
          <w:p w14:paraId="6CA3C6DF" w14:textId="77777777" w:rsidR="00BE0515" w:rsidRPr="005E6CB1" w:rsidRDefault="00BE0515">
            <w:pPr>
              <w:spacing w:after="20"/>
              <w:jc w:val="center"/>
              <w:rPr>
                <w:rFonts w:asciiTheme="majorBidi" w:hAnsiTheme="majorBidi" w:cstheme="majorBidi"/>
              </w:rPr>
            </w:pPr>
          </w:p>
        </w:tc>
        <w:tc>
          <w:tcPr>
            <w:tcW w:w="2455" w:type="dxa"/>
          </w:tcPr>
          <w:p w14:paraId="621143B5" w14:textId="77777777" w:rsidR="00BE0515" w:rsidRPr="005E6CB1" w:rsidRDefault="00BE0515">
            <w:pPr>
              <w:spacing w:after="20"/>
              <w:jc w:val="center"/>
              <w:rPr>
                <w:rFonts w:asciiTheme="majorBidi" w:hAnsiTheme="majorBidi" w:cstheme="majorBidi"/>
              </w:rPr>
            </w:pPr>
          </w:p>
        </w:tc>
        <w:tc>
          <w:tcPr>
            <w:tcW w:w="2276" w:type="dxa"/>
          </w:tcPr>
          <w:p w14:paraId="4B5F69C5" w14:textId="77777777" w:rsidR="00BE0515" w:rsidRPr="005E6CB1" w:rsidRDefault="00BE0515">
            <w:pPr>
              <w:spacing w:after="20"/>
              <w:jc w:val="center"/>
              <w:rPr>
                <w:rFonts w:asciiTheme="majorBidi" w:hAnsiTheme="majorBidi" w:cstheme="majorBidi"/>
              </w:rPr>
            </w:pPr>
          </w:p>
        </w:tc>
      </w:tr>
      <w:tr w:rsidR="00BE0515" w:rsidRPr="005E6CB1" w14:paraId="03D19AFE" w14:textId="77777777">
        <w:trPr>
          <w:trHeight w:val="278"/>
        </w:trPr>
        <w:tc>
          <w:tcPr>
            <w:tcW w:w="2586" w:type="dxa"/>
          </w:tcPr>
          <w:p w14:paraId="37FE077B"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73" w:type="dxa"/>
          </w:tcPr>
          <w:p w14:paraId="2771D2B3"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13.5 ± 3.1</w:t>
            </w:r>
          </w:p>
        </w:tc>
        <w:tc>
          <w:tcPr>
            <w:tcW w:w="2455" w:type="dxa"/>
          </w:tcPr>
          <w:p w14:paraId="54ACEEC6"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12.5 ± 2.25</w:t>
            </w:r>
          </w:p>
        </w:tc>
        <w:tc>
          <w:tcPr>
            <w:tcW w:w="2276" w:type="dxa"/>
          </w:tcPr>
          <w:p w14:paraId="0951024B"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p=0.15</w:t>
            </w:r>
          </w:p>
        </w:tc>
      </w:tr>
      <w:tr w:rsidR="00BE0515" w:rsidRPr="005E6CB1" w14:paraId="7EB1FBEB" w14:textId="77777777">
        <w:trPr>
          <w:trHeight w:val="144"/>
        </w:trPr>
        <w:tc>
          <w:tcPr>
            <w:tcW w:w="2586" w:type="dxa"/>
          </w:tcPr>
          <w:p w14:paraId="1B33A80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73" w:type="dxa"/>
          </w:tcPr>
          <w:p w14:paraId="27C25017"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13.1± 3.15</w:t>
            </w:r>
          </w:p>
        </w:tc>
        <w:tc>
          <w:tcPr>
            <w:tcW w:w="2455" w:type="dxa"/>
          </w:tcPr>
          <w:p w14:paraId="64874EA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 3.12</w:t>
            </w:r>
          </w:p>
        </w:tc>
        <w:tc>
          <w:tcPr>
            <w:tcW w:w="2276" w:type="dxa"/>
          </w:tcPr>
          <w:p w14:paraId="35E0733F"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p=0.90</w:t>
            </w:r>
          </w:p>
        </w:tc>
      </w:tr>
      <w:tr w:rsidR="00BE0515" w:rsidRPr="005E6CB1" w14:paraId="6AB538A1" w14:textId="77777777">
        <w:trPr>
          <w:trHeight w:val="233"/>
        </w:trPr>
        <w:tc>
          <w:tcPr>
            <w:tcW w:w="2586" w:type="dxa"/>
          </w:tcPr>
          <w:p w14:paraId="0D1A63E1"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500 Hz</w:t>
            </w:r>
          </w:p>
        </w:tc>
        <w:tc>
          <w:tcPr>
            <w:tcW w:w="2673" w:type="dxa"/>
          </w:tcPr>
          <w:p w14:paraId="48766BCE" w14:textId="77777777" w:rsidR="00BE0515" w:rsidRPr="005E6CB1" w:rsidRDefault="00BE0515">
            <w:pPr>
              <w:spacing w:after="20"/>
              <w:jc w:val="center"/>
              <w:rPr>
                <w:rFonts w:asciiTheme="majorBidi" w:hAnsiTheme="majorBidi" w:cstheme="majorBidi"/>
              </w:rPr>
            </w:pPr>
          </w:p>
        </w:tc>
        <w:tc>
          <w:tcPr>
            <w:tcW w:w="2455" w:type="dxa"/>
          </w:tcPr>
          <w:p w14:paraId="0212991A" w14:textId="77777777" w:rsidR="00BE0515" w:rsidRPr="005E6CB1" w:rsidRDefault="00BE0515">
            <w:pPr>
              <w:spacing w:after="20"/>
              <w:jc w:val="center"/>
              <w:rPr>
                <w:rFonts w:asciiTheme="majorBidi" w:hAnsiTheme="majorBidi" w:cstheme="majorBidi"/>
              </w:rPr>
            </w:pPr>
          </w:p>
        </w:tc>
        <w:tc>
          <w:tcPr>
            <w:tcW w:w="2276" w:type="dxa"/>
          </w:tcPr>
          <w:p w14:paraId="1E883711" w14:textId="77777777" w:rsidR="00BE0515" w:rsidRPr="005E6CB1" w:rsidRDefault="00BE0515">
            <w:pPr>
              <w:spacing w:after="20"/>
              <w:jc w:val="center"/>
              <w:rPr>
                <w:rFonts w:asciiTheme="majorBidi" w:hAnsiTheme="majorBidi" w:cstheme="majorBidi"/>
                <w:i/>
                <w:iCs/>
              </w:rPr>
            </w:pPr>
          </w:p>
        </w:tc>
      </w:tr>
      <w:tr w:rsidR="00BE0515" w:rsidRPr="005E6CB1" w14:paraId="52D11D6B" w14:textId="77777777">
        <w:trPr>
          <w:trHeight w:val="297"/>
        </w:trPr>
        <w:tc>
          <w:tcPr>
            <w:tcW w:w="2586" w:type="dxa"/>
          </w:tcPr>
          <w:p w14:paraId="454A64D6"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73" w:type="dxa"/>
          </w:tcPr>
          <w:p w14:paraId="520B323E"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 ± 3.1</w:t>
            </w:r>
          </w:p>
        </w:tc>
        <w:tc>
          <w:tcPr>
            <w:tcW w:w="2455" w:type="dxa"/>
          </w:tcPr>
          <w:p w14:paraId="12935FD3"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13.2± 2.25</w:t>
            </w:r>
          </w:p>
        </w:tc>
        <w:tc>
          <w:tcPr>
            <w:tcW w:w="2276" w:type="dxa"/>
          </w:tcPr>
          <w:p w14:paraId="3ACFD953"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p=0.77</w:t>
            </w:r>
          </w:p>
        </w:tc>
      </w:tr>
      <w:tr w:rsidR="00BE0515" w:rsidRPr="005E6CB1" w14:paraId="39F8B11F" w14:textId="77777777">
        <w:trPr>
          <w:trHeight w:val="107"/>
        </w:trPr>
        <w:tc>
          <w:tcPr>
            <w:tcW w:w="2586" w:type="dxa"/>
          </w:tcPr>
          <w:p w14:paraId="3B626AA9"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73" w:type="dxa"/>
          </w:tcPr>
          <w:p w14:paraId="49A2B899"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 4.1</w:t>
            </w:r>
          </w:p>
        </w:tc>
        <w:tc>
          <w:tcPr>
            <w:tcW w:w="2455" w:type="dxa"/>
          </w:tcPr>
          <w:p w14:paraId="0290B24F"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13.2± 3</w:t>
            </w:r>
          </w:p>
        </w:tc>
        <w:tc>
          <w:tcPr>
            <w:tcW w:w="2276" w:type="dxa"/>
          </w:tcPr>
          <w:p w14:paraId="04152352"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p=0.83</w:t>
            </w:r>
          </w:p>
        </w:tc>
      </w:tr>
      <w:tr w:rsidR="00BE0515" w:rsidRPr="005E6CB1" w14:paraId="373F5B2C" w14:textId="77777777">
        <w:trPr>
          <w:trHeight w:val="70"/>
        </w:trPr>
        <w:tc>
          <w:tcPr>
            <w:tcW w:w="2586" w:type="dxa"/>
          </w:tcPr>
          <w:p w14:paraId="14AFC2CE"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1000 Hz</w:t>
            </w:r>
          </w:p>
        </w:tc>
        <w:tc>
          <w:tcPr>
            <w:tcW w:w="2673" w:type="dxa"/>
          </w:tcPr>
          <w:p w14:paraId="35D10724" w14:textId="77777777" w:rsidR="00BE0515" w:rsidRPr="005E6CB1" w:rsidRDefault="00BE0515">
            <w:pPr>
              <w:spacing w:after="20"/>
              <w:jc w:val="center"/>
              <w:rPr>
                <w:rFonts w:asciiTheme="majorBidi" w:hAnsiTheme="majorBidi" w:cstheme="majorBidi"/>
              </w:rPr>
            </w:pPr>
          </w:p>
        </w:tc>
        <w:tc>
          <w:tcPr>
            <w:tcW w:w="2455" w:type="dxa"/>
          </w:tcPr>
          <w:p w14:paraId="2F0BD3A9" w14:textId="77777777" w:rsidR="00BE0515" w:rsidRPr="005E6CB1" w:rsidRDefault="00BE0515">
            <w:pPr>
              <w:spacing w:after="20"/>
              <w:jc w:val="center"/>
              <w:rPr>
                <w:rFonts w:asciiTheme="majorBidi" w:hAnsiTheme="majorBidi" w:cstheme="majorBidi"/>
              </w:rPr>
            </w:pPr>
          </w:p>
        </w:tc>
        <w:tc>
          <w:tcPr>
            <w:tcW w:w="2276" w:type="dxa"/>
          </w:tcPr>
          <w:p w14:paraId="73C3BD3A" w14:textId="77777777" w:rsidR="00BE0515" w:rsidRPr="005E6CB1" w:rsidRDefault="00BE0515">
            <w:pPr>
              <w:spacing w:after="20"/>
              <w:jc w:val="center"/>
              <w:rPr>
                <w:rFonts w:asciiTheme="majorBidi" w:hAnsiTheme="majorBidi" w:cstheme="majorBidi"/>
                <w:i/>
                <w:iCs/>
              </w:rPr>
            </w:pPr>
          </w:p>
        </w:tc>
      </w:tr>
      <w:tr w:rsidR="00BE0515" w:rsidRPr="005E6CB1" w14:paraId="164DEA0F" w14:textId="77777777">
        <w:trPr>
          <w:trHeight w:val="70"/>
        </w:trPr>
        <w:tc>
          <w:tcPr>
            <w:tcW w:w="2586" w:type="dxa"/>
          </w:tcPr>
          <w:p w14:paraId="14997FA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73" w:type="dxa"/>
          </w:tcPr>
          <w:p w14:paraId="5FC1F264"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12 ± 3.1</w:t>
            </w:r>
          </w:p>
        </w:tc>
        <w:tc>
          <w:tcPr>
            <w:tcW w:w="2455" w:type="dxa"/>
          </w:tcPr>
          <w:p w14:paraId="2E7CDB4B"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13.2± 2.25</w:t>
            </w:r>
          </w:p>
        </w:tc>
        <w:tc>
          <w:tcPr>
            <w:tcW w:w="2276" w:type="dxa"/>
          </w:tcPr>
          <w:p w14:paraId="06F5947B"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p=0.09</w:t>
            </w:r>
          </w:p>
        </w:tc>
      </w:tr>
      <w:tr w:rsidR="00BE0515" w:rsidRPr="005E6CB1" w14:paraId="4623BC2C" w14:textId="77777777">
        <w:trPr>
          <w:trHeight w:val="77"/>
        </w:trPr>
        <w:tc>
          <w:tcPr>
            <w:tcW w:w="2586" w:type="dxa"/>
          </w:tcPr>
          <w:p w14:paraId="4618FDD7"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73" w:type="dxa"/>
          </w:tcPr>
          <w:p w14:paraId="47CF0A6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12.4± 3.3</w:t>
            </w:r>
          </w:p>
        </w:tc>
        <w:tc>
          <w:tcPr>
            <w:tcW w:w="2455" w:type="dxa"/>
          </w:tcPr>
          <w:p w14:paraId="6CCE0CF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12± 4</w:t>
            </w:r>
          </w:p>
        </w:tc>
        <w:tc>
          <w:tcPr>
            <w:tcW w:w="2276" w:type="dxa"/>
          </w:tcPr>
          <w:p w14:paraId="37D3745C"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p=0.67</w:t>
            </w:r>
          </w:p>
        </w:tc>
      </w:tr>
      <w:tr w:rsidR="00BE0515" w:rsidRPr="005E6CB1" w14:paraId="2A3BF3E1" w14:textId="77777777">
        <w:trPr>
          <w:trHeight w:val="233"/>
        </w:trPr>
        <w:tc>
          <w:tcPr>
            <w:tcW w:w="2586" w:type="dxa"/>
          </w:tcPr>
          <w:p w14:paraId="63F6BA26"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2000 Hz</w:t>
            </w:r>
          </w:p>
        </w:tc>
        <w:tc>
          <w:tcPr>
            <w:tcW w:w="2673" w:type="dxa"/>
          </w:tcPr>
          <w:p w14:paraId="0B503FAA" w14:textId="77777777" w:rsidR="00BE0515" w:rsidRPr="005E6CB1" w:rsidRDefault="00BE0515">
            <w:pPr>
              <w:spacing w:after="20"/>
              <w:jc w:val="center"/>
              <w:rPr>
                <w:rFonts w:asciiTheme="majorBidi" w:hAnsiTheme="majorBidi" w:cstheme="majorBidi"/>
              </w:rPr>
            </w:pPr>
          </w:p>
        </w:tc>
        <w:tc>
          <w:tcPr>
            <w:tcW w:w="2455" w:type="dxa"/>
          </w:tcPr>
          <w:p w14:paraId="20A719E7" w14:textId="77777777" w:rsidR="00BE0515" w:rsidRPr="005E6CB1" w:rsidRDefault="00BE0515">
            <w:pPr>
              <w:spacing w:after="20"/>
              <w:jc w:val="center"/>
              <w:rPr>
                <w:rFonts w:asciiTheme="majorBidi" w:hAnsiTheme="majorBidi" w:cstheme="majorBidi"/>
              </w:rPr>
            </w:pPr>
          </w:p>
        </w:tc>
        <w:tc>
          <w:tcPr>
            <w:tcW w:w="2276" w:type="dxa"/>
          </w:tcPr>
          <w:p w14:paraId="45996EC9" w14:textId="77777777" w:rsidR="00BE0515" w:rsidRPr="005E6CB1" w:rsidRDefault="00BE0515">
            <w:pPr>
              <w:spacing w:after="20"/>
              <w:jc w:val="center"/>
              <w:rPr>
                <w:rFonts w:asciiTheme="majorBidi" w:hAnsiTheme="majorBidi" w:cstheme="majorBidi"/>
                <w:i/>
                <w:iCs/>
              </w:rPr>
            </w:pPr>
          </w:p>
        </w:tc>
      </w:tr>
      <w:tr w:rsidR="00BE0515" w:rsidRPr="005E6CB1" w14:paraId="228D2969" w14:textId="77777777">
        <w:trPr>
          <w:trHeight w:val="77"/>
        </w:trPr>
        <w:tc>
          <w:tcPr>
            <w:tcW w:w="2586" w:type="dxa"/>
          </w:tcPr>
          <w:p w14:paraId="5907D6ED"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73" w:type="dxa"/>
          </w:tcPr>
          <w:p w14:paraId="1CCD3A49"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10.7 ± 4</w:t>
            </w:r>
          </w:p>
        </w:tc>
        <w:tc>
          <w:tcPr>
            <w:tcW w:w="2455" w:type="dxa"/>
          </w:tcPr>
          <w:p w14:paraId="0841C37C"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11± 4.3</w:t>
            </w:r>
          </w:p>
        </w:tc>
        <w:tc>
          <w:tcPr>
            <w:tcW w:w="2276" w:type="dxa"/>
          </w:tcPr>
          <w:p w14:paraId="5DF53207"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p=0.78</w:t>
            </w:r>
          </w:p>
        </w:tc>
      </w:tr>
      <w:tr w:rsidR="00BE0515" w:rsidRPr="005E6CB1" w14:paraId="6C03627B" w14:textId="77777777">
        <w:trPr>
          <w:trHeight w:val="260"/>
        </w:trPr>
        <w:tc>
          <w:tcPr>
            <w:tcW w:w="2586" w:type="dxa"/>
          </w:tcPr>
          <w:p w14:paraId="1C7A6615"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73" w:type="dxa"/>
          </w:tcPr>
          <w:p w14:paraId="1EAAEB4E"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10.3± 3.3</w:t>
            </w:r>
          </w:p>
        </w:tc>
        <w:tc>
          <w:tcPr>
            <w:tcW w:w="2455" w:type="dxa"/>
          </w:tcPr>
          <w:p w14:paraId="1E11C13E"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10± 3.8</w:t>
            </w:r>
          </w:p>
        </w:tc>
        <w:tc>
          <w:tcPr>
            <w:tcW w:w="2276" w:type="dxa"/>
          </w:tcPr>
          <w:p w14:paraId="2A2F19F4"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p=0.74</w:t>
            </w:r>
          </w:p>
        </w:tc>
      </w:tr>
      <w:tr w:rsidR="00BE0515" w:rsidRPr="005E6CB1" w14:paraId="5F867949" w14:textId="77777777">
        <w:trPr>
          <w:trHeight w:val="77"/>
        </w:trPr>
        <w:tc>
          <w:tcPr>
            <w:tcW w:w="2586" w:type="dxa"/>
          </w:tcPr>
          <w:p w14:paraId="58E5F567"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4000 Hz</w:t>
            </w:r>
          </w:p>
        </w:tc>
        <w:tc>
          <w:tcPr>
            <w:tcW w:w="2673" w:type="dxa"/>
          </w:tcPr>
          <w:p w14:paraId="09045FD7" w14:textId="77777777" w:rsidR="00BE0515" w:rsidRPr="005E6CB1" w:rsidRDefault="00BE0515">
            <w:pPr>
              <w:spacing w:after="20"/>
              <w:jc w:val="center"/>
              <w:rPr>
                <w:rFonts w:asciiTheme="majorBidi" w:hAnsiTheme="majorBidi" w:cstheme="majorBidi"/>
              </w:rPr>
            </w:pPr>
          </w:p>
        </w:tc>
        <w:tc>
          <w:tcPr>
            <w:tcW w:w="2455" w:type="dxa"/>
          </w:tcPr>
          <w:p w14:paraId="07DD7268" w14:textId="77777777" w:rsidR="00BE0515" w:rsidRPr="005E6CB1" w:rsidRDefault="00BE0515">
            <w:pPr>
              <w:spacing w:after="20"/>
              <w:jc w:val="center"/>
              <w:rPr>
                <w:rFonts w:asciiTheme="majorBidi" w:hAnsiTheme="majorBidi" w:cstheme="majorBidi"/>
              </w:rPr>
            </w:pPr>
          </w:p>
        </w:tc>
        <w:tc>
          <w:tcPr>
            <w:tcW w:w="2276" w:type="dxa"/>
          </w:tcPr>
          <w:p w14:paraId="557AB534" w14:textId="77777777" w:rsidR="00BE0515" w:rsidRPr="005E6CB1" w:rsidRDefault="00BE0515">
            <w:pPr>
              <w:spacing w:after="20"/>
              <w:jc w:val="center"/>
              <w:rPr>
                <w:rFonts w:asciiTheme="majorBidi" w:hAnsiTheme="majorBidi" w:cstheme="majorBidi"/>
                <w:i/>
                <w:iCs/>
              </w:rPr>
            </w:pPr>
          </w:p>
        </w:tc>
      </w:tr>
      <w:tr w:rsidR="00BE0515" w:rsidRPr="005E6CB1" w14:paraId="6FD9ADB4" w14:textId="77777777">
        <w:trPr>
          <w:trHeight w:val="77"/>
        </w:trPr>
        <w:tc>
          <w:tcPr>
            <w:tcW w:w="2586" w:type="dxa"/>
          </w:tcPr>
          <w:p w14:paraId="44E7C6D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73" w:type="dxa"/>
          </w:tcPr>
          <w:p w14:paraId="0AC4712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12 ± 2.9</w:t>
            </w:r>
          </w:p>
        </w:tc>
        <w:tc>
          <w:tcPr>
            <w:tcW w:w="2455" w:type="dxa"/>
          </w:tcPr>
          <w:p w14:paraId="2D36152D"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11± 2.9</w:t>
            </w:r>
          </w:p>
        </w:tc>
        <w:tc>
          <w:tcPr>
            <w:tcW w:w="2276" w:type="dxa"/>
          </w:tcPr>
          <w:p w14:paraId="0ED72CAD"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p=0.18</w:t>
            </w:r>
          </w:p>
        </w:tc>
      </w:tr>
      <w:tr w:rsidR="00BE0515" w:rsidRPr="005E6CB1" w14:paraId="2F4DF002" w14:textId="77777777">
        <w:trPr>
          <w:trHeight w:val="77"/>
        </w:trPr>
        <w:tc>
          <w:tcPr>
            <w:tcW w:w="2586" w:type="dxa"/>
          </w:tcPr>
          <w:p w14:paraId="0CE9CFD3"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73" w:type="dxa"/>
          </w:tcPr>
          <w:p w14:paraId="00D687D4"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11± 3</w:t>
            </w:r>
          </w:p>
        </w:tc>
        <w:tc>
          <w:tcPr>
            <w:tcW w:w="2455" w:type="dxa"/>
          </w:tcPr>
          <w:p w14:paraId="4125900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10.5± 2.8</w:t>
            </w:r>
          </w:p>
        </w:tc>
        <w:tc>
          <w:tcPr>
            <w:tcW w:w="2276" w:type="dxa"/>
          </w:tcPr>
          <w:p w14:paraId="591254D9"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p=0.50</w:t>
            </w:r>
          </w:p>
        </w:tc>
      </w:tr>
      <w:tr w:rsidR="00BE0515" w:rsidRPr="005E6CB1" w14:paraId="6EEFA395" w14:textId="77777777">
        <w:trPr>
          <w:trHeight w:val="77"/>
        </w:trPr>
        <w:tc>
          <w:tcPr>
            <w:tcW w:w="2586" w:type="dxa"/>
          </w:tcPr>
          <w:p w14:paraId="5BFD5B23"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8000 Hz</w:t>
            </w:r>
          </w:p>
        </w:tc>
        <w:tc>
          <w:tcPr>
            <w:tcW w:w="2673" w:type="dxa"/>
          </w:tcPr>
          <w:p w14:paraId="219E2276" w14:textId="77777777" w:rsidR="00BE0515" w:rsidRPr="005E6CB1" w:rsidRDefault="00BE0515">
            <w:pPr>
              <w:spacing w:after="20"/>
              <w:jc w:val="center"/>
              <w:rPr>
                <w:rFonts w:asciiTheme="majorBidi" w:hAnsiTheme="majorBidi" w:cstheme="majorBidi"/>
              </w:rPr>
            </w:pPr>
          </w:p>
        </w:tc>
        <w:tc>
          <w:tcPr>
            <w:tcW w:w="2455" w:type="dxa"/>
          </w:tcPr>
          <w:p w14:paraId="4A9CCD0D" w14:textId="77777777" w:rsidR="00BE0515" w:rsidRPr="005E6CB1" w:rsidRDefault="00BE0515">
            <w:pPr>
              <w:spacing w:after="20"/>
              <w:jc w:val="center"/>
              <w:rPr>
                <w:rFonts w:asciiTheme="majorBidi" w:hAnsiTheme="majorBidi" w:cstheme="majorBidi"/>
              </w:rPr>
            </w:pPr>
          </w:p>
        </w:tc>
        <w:tc>
          <w:tcPr>
            <w:tcW w:w="2276" w:type="dxa"/>
          </w:tcPr>
          <w:p w14:paraId="7C7350CC" w14:textId="77777777" w:rsidR="00BE0515" w:rsidRPr="005E6CB1" w:rsidRDefault="00BE0515">
            <w:pPr>
              <w:spacing w:after="20"/>
              <w:jc w:val="center"/>
              <w:rPr>
                <w:rFonts w:asciiTheme="majorBidi" w:hAnsiTheme="majorBidi" w:cstheme="majorBidi"/>
                <w:i/>
                <w:iCs/>
              </w:rPr>
            </w:pPr>
          </w:p>
        </w:tc>
      </w:tr>
      <w:tr w:rsidR="00BE0515" w:rsidRPr="005E6CB1" w14:paraId="6F2524B8" w14:textId="77777777">
        <w:trPr>
          <w:trHeight w:val="77"/>
        </w:trPr>
        <w:tc>
          <w:tcPr>
            <w:tcW w:w="2586" w:type="dxa"/>
          </w:tcPr>
          <w:p w14:paraId="7A638688"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73" w:type="dxa"/>
          </w:tcPr>
          <w:p w14:paraId="572D15E7"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9.5± 2</w:t>
            </w:r>
          </w:p>
        </w:tc>
        <w:tc>
          <w:tcPr>
            <w:tcW w:w="2455" w:type="dxa"/>
          </w:tcPr>
          <w:p w14:paraId="77AE1A8D"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9± 2.8</w:t>
            </w:r>
          </w:p>
        </w:tc>
        <w:tc>
          <w:tcPr>
            <w:tcW w:w="2276" w:type="dxa"/>
          </w:tcPr>
          <w:p w14:paraId="6D3D990B"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p=0.42</w:t>
            </w:r>
          </w:p>
        </w:tc>
      </w:tr>
      <w:tr w:rsidR="00BE0515" w:rsidRPr="005E6CB1" w14:paraId="6A5460BF" w14:textId="77777777">
        <w:trPr>
          <w:trHeight w:val="70"/>
        </w:trPr>
        <w:tc>
          <w:tcPr>
            <w:tcW w:w="2586" w:type="dxa"/>
          </w:tcPr>
          <w:p w14:paraId="7EFE8C12"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73" w:type="dxa"/>
          </w:tcPr>
          <w:p w14:paraId="065077AB"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9± 3.1</w:t>
            </w:r>
          </w:p>
        </w:tc>
        <w:tc>
          <w:tcPr>
            <w:tcW w:w="2455" w:type="dxa"/>
          </w:tcPr>
          <w:p w14:paraId="580B889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9.9± 2.9</w:t>
            </w:r>
          </w:p>
        </w:tc>
        <w:tc>
          <w:tcPr>
            <w:tcW w:w="2276" w:type="dxa"/>
          </w:tcPr>
          <w:p w14:paraId="4D845F99"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p=0.25</w:t>
            </w:r>
          </w:p>
        </w:tc>
      </w:tr>
    </w:tbl>
    <w:p w14:paraId="42107C5E" w14:textId="77777777" w:rsidR="00BE0515" w:rsidRPr="005E6CB1" w:rsidRDefault="00B82F2D">
      <w:pPr>
        <w:spacing w:after="0" w:line="240" w:lineRule="auto"/>
        <w:ind w:left="-360" w:right="-514"/>
        <w:jc w:val="both"/>
        <w:rPr>
          <w:rFonts w:asciiTheme="majorBidi" w:hAnsiTheme="majorBidi" w:cstheme="majorBidi"/>
          <w:sz w:val="20"/>
          <w:szCs w:val="20"/>
        </w:rPr>
      </w:pPr>
      <w:r w:rsidRPr="005E6CB1">
        <w:rPr>
          <w:rFonts w:asciiTheme="majorBidi" w:hAnsiTheme="majorBidi" w:cstheme="majorBidi"/>
          <w:sz w:val="20"/>
          <w:szCs w:val="20"/>
        </w:rPr>
        <w:t xml:space="preserve">                 Hz: Hertz</w:t>
      </w:r>
    </w:p>
    <w:p w14:paraId="0D7FFB17" w14:textId="77777777" w:rsidR="00B82F2D" w:rsidRPr="005E6CB1" w:rsidRDefault="00B82F2D" w:rsidP="00894230">
      <w:pPr>
        <w:spacing w:after="0" w:line="240" w:lineRule="auto"/>
        <w:ind w:right="-514"/>
        <w:jc w:val="both"/>
        <w:rPr>
          <w:rFonts w:asciiTheme="majorBidi" w:hAnsiTheme="majorBidi" w:cstheme="majorBidi"/>
          <w:sz w:val="20"/>
          <w:szCs w:val="20"/>
        </w:rPr>
      </w:pPr>
    </w:p>
    <w:p w14:paraId="01D06C23" w14:textId="77777777" w:rsidR="00B82F2D" w:rsidRPr="005E6CB1" w:rsidRDefault="00B82F2D">
      <w:pPr>
        <w:spacing w:after="0" w:line="240" w:lineRule="auto"/>
        <w:ind w:left="-360" w:right="-514"/>
        <w:jc w:val="both"/>
        <w:rPr>
          <w:rFonts w:asciiTheme="majorBidi" w:hAnsiTheme="majorBidi" w:cstheme="majorBidi"/>
          <w:sz w:val="20"/>
          <w:szCs w:val="20"/>
        </w:rPr>
      </w:pPr>
    </w:p>
    <w:p w14:paraId="33D138D5" w14:textId="77777777" w:rsidR="00BE0515" w:rsidRPr="005E6CB1" w:rsidRDefault="00B82F2D">
      <w:pPr>
        <w:tabs>
          <w:tab w:val="left" w:pos="720"/>
          <w:tab w:val="left" w:pos="1440"/>
          <w:tab w:val="left" w:pos="2160"/>
          <w:tab w:val="left" w:pos="2880"/>
        </w:tabs>
        <w:spacing w:before="40" w:after="0" w:line="240" w:lineRule="auto"/>
        <w:ind w:left="-270" w:right="-694"/>
        <w:jc w:val="both"/>
        <w:rPr>
          <w:rFonts w:asciiTheme="majorBidi" w:hAnsiTheme="majorBidi" w:cstheme="majorBidi"/>
          <w:b/>
          <w:bCs/>
        </w:rPr>
      </w:pPr>
      <w:r w:rsidRPr="005E6CB1">
        <w:rPr>
          <w:rFonts w:asciiTheme="majorBidi" w:hAnsiTheme="majorBidi" w:cstheme="majorBidi"/>
          <w:b/>
          <w:bCs/>
        </w:rPr>
        <w:t>Table (4): Comparison between β-thalassemia patients and controls regarding tympanometry measurements.</w:t>
      </w:r>
    </w:p>
    <w:tbl>
      <w:tblPr>
        <w:tblStyle w:val="a7"/>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5"/>
        <w:gridCol w:w="3245"/>
        <w:gridCol w:w="2570"/>
        <w:gridCol w:w="1980"/>
      </w:tblGrid>
      <w:tr w:rsidR="00BE0515" w:rsidRPr="005E6CB1" w14:paraId="4407D343" w14:textId="77777777">
        <w:trPr>
          <w:trHeight w:val="323"/>
        </w:trPr>
        <w:tc>
          <w:tcPr>
            <w:tcW w:w="2465" w:type="dxa"/>
          </w:tcPr>
          <w:p w14:paraId="7C7E0D1B" w14:textId="77777777" w:rsidR="00BE0515" w:rsidRPr="005E6CB1" w:rsidRDefault="00BE0515">
            <w:pPr>
              <w:jc w:val="center"/>
              <w:rPr>
                <w:rFonts w:asciiTheme="majorBidi" w:hAnsiTheme="majorBidi" w:cstheme="majorBidi"/>
              </w:rPr>
            </w:pPr>
          </w:p>
        </w:tc>
        <w:tc>
          <w:tcPr>
            <w:tcW w:w="3245" w:type="dxa"/>
          </w:tcPr>
          <w:p w14:paraId="0AC9D1D4"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TDT (n = 30)</w:t>
            </w:r>
          </w:p>
        </w:tc>
        <w:tc>
          <w:tcPr>
            <w:tcW w:w="2570" w:type="dxa"/>
          </w:tcPr>
          <w:p w14:paraId="7B835FCB"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Control (n = 30)</w:t>
            </w:r>
          </w:p>
        </w:tc>
        <w:tc>
          <w:tcPr>
            <w:tcW w:w="1980" w:type="dxa"/>
          </w:tcPr>
          <w:p w14:paraId="79FEEE45" w14:textId="77777777" w:rsidR="00BE0515" w:rsidRPr="005E6CB1" w:rsidRDefault="00B82F2D">
            <w:pPr>
              <w:jc w:val="center"/>
              <w:rPr>
                <w:rFonts w:asciiTheme="majorBidi" w:hAnsiTheme="majorBidi" w:cstheme="majorBidi"/>
                <w:b/>
                <w:bCs/>
                <w:i/>
                <w:iCs/>
              </w:rPr>
            </w:pPr>
            <w:r w:rsidRPr="005E6CB1">
              <w:rPr>
                <w:rFonts w:asciiTheme="majorBidi" w:hAnsiTheme="majorBidi" w:cstheme="majorBidi"/>
                <w:b/>
                <w:bCs/>
                <w:i/>
                <w:iCs/>
              </w:rPr>
              <w:t>p-value</w:t>
            </w:r>
          </w:p>
        </w:tc>
      </w:tr>
      <w:tr w:rsidR="00BE0515" w:rsidRPr="005E6CB1" w14:paraId="205F1D6C" w14:textId="77777777">
        <w:trPr>
          <w:trHeight w:val="287"/>
        </w:trPr>
        <w:tc>
          <w:tcPr>
            <w:tcW w:w="2465" w:type="dxa"/>
          </w:tcPr>
          <w:p w14:paraId="7B409777" w14:textId="77777777" w:rsidR="00BE0515" w:rsidRPr="005E6CB1" w:rsidRDefault="00B82F2D">
            <w:pPr>
              <w:spacing w:after="20"/>
              <w:rPr>
                <w:rFonts w:asciiTheme="majorBidi" w:hAnsiTheme="majorBidi" w:cstheme="majorBidi"/>
                <w:b/>
                <w:bCs/>
              </w:rPr>
            </w:pPr>
            <w:r w:rsidRPr="005E6CB1">
              <w:rPr>
                <w:rFonts w:asciiTheme="majorBidi" w:hAnsiTheme="majorBidi" w:cstheme="majorBidi"/>
                <w:b/>
                <w:bCs/>
              </w:rPr>
              <w:t xml:space="preserve">-600 </w:t>
            </w:r>
            <w:proofErr w:type="spellStart"/>
            <w:r w:rsidRPr="005E6CB1">
              <w:rPr>
                <w:rFonts w:asciiTheme="majorBidi" w:hAnsiTheme="majorBidi" w:cstheme="majorBidi"/>
                <w:b/>
                <w:bCs/>
              </w:rPr>
              <w:t>daPa</w:t>
            </w:r>
            <w:proofErr w:type="spellEnd"/>
          </w:p>
        </w:tc>
        <w:tc>
          <w:tcPr>
            <w:tcW w:w="3245" w:type="dxa"/>
          </w:tcPr>
          <w:p w14:paraId="77FFA02C" w14:textId="77777777" w:rsidR="00BE0515" w:rsidRPr="005E6CB1" w:rsidRDefault="00BE0515">
            <w:pPr>
              <w:spacing w:after="20"/>
              <w:jc w:val="center"/>
              <w:rPr>
                <w:rFonts w:asciiTheme="majorBidi" w:hAnsiTheme="majorBidi" w:cstheme="majorBidi"/>
              </w:rPr>
            </w:pPr>
          </w:p>
        </w:tc>
        <w:tc>
          <w:tcPr>
            <w:tcW w:w="2570" w:type="dxa"/>
          </w:tcPr>
          <w:p w14:paraId="24B0A036" w14:textId="77777777" w:rsidR="00BE0515" w:rsidRPr="005E6CB1" w:rsidRDefault="00BE0515">
            <w:pPr>
              <w:spacing w:after="20"/>
              <w:jc w:val="center"/>
              <w:rPr>
                <w:rFonts w:asciiTheme="majorBidi" w:hAnsiTheme="majorBidi" w:cstheme="majorBidi"/>
              </w:rPr>
            </w:pPr>
          </w:p>
        </w:tc>
        <w:tc>
          <w:tcPr>
            <w:tcW w:w="1980" w:type="dxa"/>
          </w:tcPr>
          <w:p w14:paraId="26FF0492" w14:textId="77777777" w:rsidR="00BE0515" w:rsidRPr="005E6CB1" w:rsidRDefault="00BE0515">
            <w:pPr>
              <w:spacing w:after="20"/>
              <w:jc w:val="center"/>
              <w:rPr>
                <w:rFonts w:asciiTheme="majorBidi" w:hAnsiTheme="majorBidi" w:cstheme="majorBidi"/>
              </w:rPr>
            </w:pPr>
          </w:p>
        </w:tc>
      </w:tr>
      <w:tr w:rsidR="00BE0515" w:rsidRPr="005E6CB1" w14:paraId="54C2B21B" w14:textId="77777777">
        <w:trPr>
          <w:trHeight w:val="254"/>
        </w:trPr>
        <w:tc>
          <w:tcPr>
            <w:tcW w:w="2465" w:type="dxa"/>
          </w:tcPr>
          <w:p w14:paraId="7BF87D8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3245" w:type="dxa"/>
          </w:tcPr>
          <w:p w14:paraId="06F51803"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0.21 (0.1 – 0.23)</w:t>
            </w:r>
          </w:p>
        </w:tc>
        <w:tc>
          <w:tcPr>
            <w:tcW w:w="2570" w:type="dxa"/>
          </w:tcPr>
          <w:p w14:paraId="03A6EEC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0.21 (0.2 – 0.22)</w:t>
            </w:r>
          </w:p>
        </w:tc>
        <w:tc>
          <w:tcPr>
            <w:tcW w:w="1980" w:type="dxa"/>
          </w:tcPr>
          <w:p w14:paraId="3622166A"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p=0.6</w:t>
            </w:r>
          </w:p>
        </w:tc>
      </w:tr>
      <w:tr w:rsidR="00BE0515" w:rsidRPr="005E6CB1" w14:paraId="7C0915C3" w14:textId="77777777">
        <w:trPr>
          <w:trHeight w:val="131"/>
        </w:trPr>
        <w:tc>
          <w:tcPr>
            <w:tcW w:w="2465" w:type="dxa"/>
          </w:tcPr>
          <w:p w14:paraId="4C37883B"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3245" w:type="dxa"/>
          </w:tcPr>
          <w:p w14:paraId="097211C9"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0.3 (0.23 – 0.42)</w:t>
            </w:r>
          </w:p>
        </w:tc>
        <w:tc>
          <w:tcPr>
            <w:tcW w:w="2570" w:type="dxa"/>
          </w:tcPr>
          <w:p w14:paraId="7820F108"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0.28 (0.24 – 0.32)</w:t>
            </w:r>
          </w:p>
        </w:tc>
        <w:tc>
          <w:tcPr>
            <w:tcW w:w="1980" w:type="dxa"/>
          </w:tcPr>
          <w:p w14:paraId="22CBB5C5"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p=0.51</w:t>
            </w:r>
          </w:p>
        </w:tc>
      </w:tr>
      <w:tr w:rsidR="00BE0515" w:rsidRPr="005E6CB1" w14:paraId="2B924413" w14:textId="77777777">
        <w:trPr>
          <w:trHeight w:val="305"/>
        </w:trPr>
        <w:tc>
          <w:tcPr>
            <w:tcW w:w="2465" w:type="dxa"/>
          </w:tcPr>
          <w:p w14:paraId="0394D9D2"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 xml:space="preserve">-400 </w:t>
            </w:r>
            <w:proofErr w:type="spellStart"/>
            <w:r w:rsidRPr="005E6CB1">
              <w:rPr>
                <w:rFonts w:asciiTheme="majorBidi" w:hAnsiTheme="majorBidi" w:cstheme="majorBidi"/>
                <w:b/>
                <w:bCs/>
              </w:rPr>
              <w:t>daPa</w:t>
            </w:r>
            <w:proofErr w:type="spellEnd"/>
          </w:p>
        </w:tc>
        <w:tc>
          <w:tcPr>
            <w:tcW w:w="3245" w:type="dxa"/>
          </w:tcPr>
          <w:p w14:paraId="00750A0F" w14:textId="77777777" w:rsidR="00BE0515" w:rsidRPr="005E6CB1" w:rsidRDefault="00BE0515">
            <w:pPr>
              <w:spacing w:after="20"/>
              <w:jc w:val="center"/>
              <w:rPr>
                <w:rFonts w:asciiTheme="majorBidi" w:hAnsiTheme="majorBidi" w:cstheme="majorBidi"/>
              </w:rPr>
            </w:pPr>
          </w:p>
        </w:tc>
        <w:tc>
          <w:tcPr>
            <w:tcW w:w="2570" w:type="dxa"/>
          </w:tcPr>
          <w:p w14:paraId="250FA0D7" w14:textId="77777777" w:rsidR="00BE0515" w:rsidRPr="005E6CB1" w:rsidRDefault="00BE0515">
            <w:pPr>
              <w:spacing w:after="20"/>
              <w:jc w:val="center"/>
              <w:rPr>
                <w:rFonts w:asciiTheme="majorBidi" w:hAnsiTheme="majorBidi" w:cstheme="majorBidi"/>
              </w:rPr>
            </w:pPr>
          </w:p>
        </w:tc>
        <w:tc>
          <w:tcPr>
            <w:tcW w:w="1980" w:type="dxa"/>
          </w:tcPr>
          <w:p w14:paraId="639A2535" w14:textId="77777777" w:rsidR="00BE0515" w:rsidRPr="005E6CB1" w:rsidRDefault="00BE0515">
            <w:pPr>
              <w:spacing w:after="20"/>
              <w:jc w:val="center"/>
              <w:rPr>
                <w:rFonts w:asciiTheme="majorBidi" w:hAnsiTheme="majorBidi" w:cstheme="majorBidi"/>
                <w:i/>
                <w:iCs/>
              </w:rPr>
            </w:pPr>
          </w:p>
        </w:tc>
      </w:tr>
      <w:tr w:rsidR="00BE0515" w:rsidRPr="005E6CB1" w14:paraId="2369A127" w14:textId="77777777">
        <w:trPr>
          <w:trHeight w:val="270"/>
        </w:trPr>
        <w:tc>
          <w:tcPr>
            <w:tcW w:w="2465" w:type="dxa"/>
          </w:tcPr>
          <w:p w14:paraId="254A5895"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3245" w:type="dxa"/>
          </w:tcPr>
          <w:p w14:paraId="30351124"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0.31 (0.29 – 0.31)</w:t>
            </w:r>
          </w:p>
        </w:tc>
        <w:tc>
          <w:tcPr>
            <w:tcW w:w="2570" w:type="dxa"/>
          </w:tcPr>
          <w:p w14:paraId="7EDF50B7"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0.31 (0.29 – 0.33)</w:t>
            </w:r>
          </w:p>
        </w:tc>
        <w:tc>
          <w:tcPr>
            <w:tcW w:w="1980" w:type="dxa"/>
          </w:tcPr>
          <w:p w14:paraId="582876FD"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p=0.16</w:t>
            </w:r>
          </w:p>
        </w:tc>
      </w:tr>
      <w:tr w:rsidR="00BE0515" w:rsidRPr="005E6CB1" w14:paraId="263D9C81" w14:textId="77777777">
        <w:trPr>
          <w:trHeight w:val="196"/>
        </w:trPr>
        <w:tc>
          <w:tcPr>
            <w:tcW w:w="2465" w:type="dxa"/>
          </w:tcPr>
          <w:p w14:paraId="26581575"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3245" w:type="dxa"/>
          </w:tcPr>
          <w:p w14:paraId="1C3BFD80"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0.35 (0.3 – 0.45)</w:t>
            </w:r>
          </w:p>
        </w:tc>
        <w:tc>
          <w:tcPr>
            <w:tcW w:w="2570" w:type="dxa"/>
          </w:tcPr>
          <w:p w14:paraId="4478E2B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0.33 (0.22 – 0.6)</w:t>
            </w:r>
          </w:p>
        </w:tc>
        <w:tc>
          <w:tcPr>
            <w:tcW w:w="1980" w:type="dxa"/>
          </w:tcPr>
          <w:p w14:paraId="6C9EE17E"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p=0.86</w:t>
            </w:r>
          </w:p>
        </w:tc>
      </w:tr>
      <w:tr w:rsidR="00BE0515" w:rsidRPr="005E6CB1" w14:paraId="4526C947" w14:textId="77777777">
        <w:trPr>
          <w:trHeight w:val="197"/>
        </w:trPr>
        <w:tc>
          <w:tcPr>
            <w:tcW w:w="2465" w:type="dxa"/>
          </w:tcPr>
          <w:p w14:paraId="24A9D2E9"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 xml:space="preserve">-200 </w:t>
            </w:r>
            <w:proofErr w:type="spellStart"/>
            <w:r w:rsidRPr="005E6CB1">
              <w:rPr>
                <w:rFonts w:asciiTheme="majorBidi" w:hAnsiTheme="majorBidi" w:cstheme="majorBidi"/>
                <w:b/>
                <w:bCs/>
              </w:rPr>
              <w:t>daPa</w:t>
            </w:r>
            <w:proofErr w:type="spellEnd"/>
          </w:p>
        </w:tc>
        <w:tc>
          <w:tcPr>
            <w:tcW w:w="3245" w:type="dxa"/>
          </w:tcPr>
          <w:p w14:paraId="220D0A84" w14:textId="77777777" w:rsidR="00BE0515" w:rsidRPr="005E6CB1" w:rsidRDefault="00BE0515">
            <w:pPr>
              <w:spacing w:after="20"/>
              <w:jc w:val="center"/>
              <w:rPr>
                <w:rFonts w:asciiTheme="majorBidi" w:hAnsiTheme="majorBidi" w:cstheme="majorBidi"/>
              </w:rPr>
            </w:pPr>
          </w:p>
        </w:tc>
        <w:tc>
          <w:tcPr>
            <w:tcW w:w="2570" w:type="dxa"/>
          </w:tcPr>
          <w:p w14:paraId="69592392" w14:textId="77777777" w:rsidR="00BE0515" w:rsidRPr="005E6CB1" w:rsidRDefault="00BE0515">
            <w:pPr>
              <w:spacing w:after="20"/>
              <w:jc w:val="center"/>
              <w:rPr>
                <w:rFonts w:asciiTheme="majorBidi" w:hAnsiTheme="majorBidi" w:cstheme="majorBidi"/>
              </w:rPr>
            </w:pPr>
          </w:p>
        </w:tc>
        <w:tc>
          <w:tcPr>
            <w:tcW w:w="1980" w:type="dxa"/>
          </w:tcPr>
          <w:p w14:paraId="1BB68C08" w14:textId="77777777" w:rsidR="00BE0515" w:rsidRPr="005E6CB1" w:rsidRDefault="00BE0515">
            <w:pPr>
              <w:spacing w:after="20"/>
              <w:jc w:val="center"/>
              <w:rPr>
                <w:rFonts w:asciiTheme="majorBidi" w:hAnsiTheme="majorBidi" w:cstheme="majorBidi"/>
                <w:i/>
                <w:iCs/>
              </w:rPr>
            </w:pPr>
          </w:p>
        </w:tc>
      </w:tr>
      <w:tr w:rsidR="00BE0515" w:rsidRPr="005E6CB1" w14:paraId="4CA05704" w14:textId="77777777">
        <w:trPr>
          <w:trHeight w:val="172"/>
        </w:trPr>
        <w:tc>
          <w:tcPr>
            <w:tcW w:w="2465" w:type="dxa"/>
          </w:tcPr>
          <w:p w14:paraId="7C046F5F"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3245" w:type="dxa"/>
          </w:tcPr>
          <w:p w14:paraId="513193C2"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0.52 (0.5 – 0.56)</w:t>
            </w:r>
          </w:p>
        </w:tc>
        <w:tc>
          <w:tcPr>
            <w:tcW w:w="2570" w:type="dxa"/>
          </w:tcPr>
          <w:p w14:paraId="75FE6A3E"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0.55 (0.53 – 0.56)</w:t>
            </w:r>
          </w:p>
        </w:tc>
        <w:tc>
          <w:tcPr>
            <w:tcW w:w="1980" w:type="dxa"/>
          </w:tcPr>
          <w:p w14:paraId="3C3EB486"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p=0.21</w:t>
            </w:r>
          </w:p>
        </w:tc>
      </w:tr>
      <w:tr w:rsidR="00BE0515" w:rsidRPr="005E6CB1" w14:paraId="5DBFB485" w14:textId="77777777">
        <w:trPr>
          <w:trHeight w:val="70"/>
        </w:trPr>
        <w:tc>
          <w:tcPr>
            <w:tcW w:w="2465" w:type="dxa"/>
          </w:tcPr>
          <w:p w14:paraId="3E37023B"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3245" w:type="dxa"/>
          </w:tcPr>
          <w:p w14:paraId="5F5D59BD"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0.53 (0.5 – 0.59)</w:t>
            </w:r>
          </w:p>
        </w:tc>
        <w:tc>
          <w:tcPr>
            <w:tcW w:w="2570" w:type="dxa"/>
          </w:tcPr>
          <w:p w14:paraId="1B488C5E"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0.58 (0.51 – 0.6)</w:t>
            </w:r>
          </w:p>
        </w:tc>
        <w:tc>
          <w:tcPr>
            <w:tcW w:w="1980" w:type="dxa"/>
          </w:tcPr>
          <w:p w14:paraId="493DAA6B"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p=0.14</w:t>
            </w:r>
          </w:p>
        </w:tc>
      </w:tr>
      <w:tr w:rsidR="00BE0515" w:rsidRPr="005E6CB1" w14:paraId="3ABA3EC2" w14:textId="77777777">
        <w:trPr>
          <w:trHeight w:val="70"/>
        </w:trPr>
        <w:tc>
          <w:tcPr>
            <w:tcW w:w="2465" w:type="dxa"/>
          </w:tcPr>
          <w:p w14:paraId="1E7D3081"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 xml:space="preserve">0 </w:t>
            </w:r>
            <w:proofErr w:type="spellStart"/>
            <w:r w:rsidRPr="005E6CB1">
              <w:rPr>
                <w:rFonts w:asciiTheme="majorBidi" w:hAnsiTheme="majorBidi" w:cstheme="majorBidi"/>
                <w:b/>
                <w:bCs/>
              </w:rPr>
              <w:t>daPa</w:t>
            </w:r>
            <w:proofErr w:type="spellEnd"/>
          </w:p>
        </w:tc>
        <w:tc>
          <w:tcPr>
            <w:tcW w:w="3245" w:type="dxa"/>
          </w:tcPr>
          <w:p w14:paraId="43BA84B4" w14:textId="77777777" w:rsidR="00BE0515" w:rsidRPr="005E6CB1" w:rsidRDefault="00BE0515">
            <w:pPr>
              <w:spacing w:after="20"/>
              <w:jc w:val="center"/>
              <w:rPr>
                <w:rFonts w:asciiTheme="majorBidi" w:hAnsiTheme="majorBidi" w:cstheme="majorBidi"/>
              </w:rPr>
            </w:pPr>
          </w:p>
        </w:tc>
        <w:tc>
          <w:tcPr>
            <w:tcW w:w="2570" w:type="dxa"/>
          </w:tcPr>
          <w:p w14:paraId="6581BDF0" w14:textId="77777777" w:rsidR="00BE0515" w:rsidRPr="005E6CB1" w:rsidRDefault="00BE0515">
            <w:pPr>
              <w:spacing w:after="20"/>
              <w:jc w:val="center"/>
              <w:rPr>
                <w:rFonts w:asciiTheme="majorBidi" w:hAnsiTheme="majorBidi" w:cstheme="majorBidi"/>
              </w:rPr>
            </w:pPr>
          </w:p>
        </w:tc>
        <w:tc>
          <w:tcPr>
            <w:tcW w:w="1980" w:type="dxa"/>
          </w:tcPr>
          <w:p w14:paraId="3D608424" w14:textId="77777777" w:rsidR="00BE0515" w:rsidRPr="005E6CB1" w:rsidRDefault="00BE0515">
            <w:pPr>
              <w:spacing w:after="20"/>
              <w:jc w:val="center"/>
              <w:rPr>
                <w:rFonts w:asciiTheme="majorBidi" w:hAnsiTheme="majorBidi" w:cstheme="majorBidi"/>
                <w:i/>
                <w:iCs/>
              </w:rPr>
            </w:pPr>
          </w:p>
        </w:tc>
      </w:tr>
      <w:tr w:rsidR="00BE0515" w:rsidRPr="005E6CB1" w14:paraId="6EF8F7DA" w14:textId="77777777">
        <w:trPr>
          <w:trHeight w:val="70"/>
        </w:trPr>
        <w:tc>
          <w:tcPr>
            <w:tcW w:w="2465" w:type="dxa"/>
          </w:tcPr>
          <w:p w14:paraId="16065E9D"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3245" w:type="dxa"/>
          </w:tcPr>
          <w:p w14:paraId="0D68611D"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1.1 (1- 1.21)</w:t>
            </w:r>
          </w:p>
        </w:tc>
        <w:tc>
          <w:tcPr>
            <w:tcW w:w="2570" w:type="dxa"/>
          </w:tcPr>
          <w:p w14:paraId="78625239"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1.3 (1.2 -1.4)</w:t>
            </w:r>
          </w:p>
        </w:tc>
        <w:tc>
          <w:tcPr>
            <w:tcW w:w="1980" w:type="dxa"/>
          </w:tcPr>
          <w:p w14:paraId="6EF959DA"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p=0.92</w:t>
            </w:r>
          </w:p>
        </w:tc>
      </w:tr>
      <w:tr w:rsidR="00BE0515" w:rsidRPr="005E6CB1" w14:paraId="6DE397AB" w14:textId="77777777">
        <w:trPr>
          <w:trHeight w:val="70"/>
        </w:trPr>
        <w:tc>
          <w:tcPr>
            <w:tcW w:w="2465" w:type="dxa"/>
          </w:tcPr>
          <w:p w14:paraId="6049698B"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3245" w:type="dxa"/>
          </w:tcPr>
          <w:p w14:paraId="7B62E35E"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1.3 (1.2 – 1.4)</w:t>
            </w:r>
          </w:p>
        </w:tc>
        <w:tc>
          <w:tcPr>
            <w:tcW w:w="2570" w:type="dxa"/>
          </w:tcPr>
          <w:p w14:paraId="1BB9803E"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1.33(1.22 – 1.5)</w:t>
            </w:r>
          </w:p>
        </w:tc>
        <w:tc>
          <w:tcPr>
            <w:tcW w:w="1980" w:type="dxa"/>
          </w:tcPr>
          <w:p w14:paraId="36797E00"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p=0.14</w:t>
            </w:r>
          </w:p>
        </w:tc>
      </w:tr>
      <w:tr w:rsidR="00BE0515" w:rsidRPr="005E6CB1" w14:paraId="2D5CA673" w14:textId="77777777">
        <w:trPr>
          <w:trHeight w:val="70"/>
        </w:trPr>
        <w:tc>
          <w:tcPr>
            <w:tcW w:w="2465" w:type="dxa"/>
          </w:tcPr>
          <w:p w14:paraId="4F3E7AE0"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 xml:space="preserve">200 </w:t>
            </w:r>
            <w:proofErr w:type="spellStart"/>
            <w:r w:rsidRPr="005E6CB1">
              <w:rPr>
                <w:rFonts w:asciiTheme="majorBidi" w:hAnsiTheme="majorBidi" w:cstheme="majorBidi"/>
                <w:b/>
                <w:bCs/>
              </w:rPr>
              <w:t>daPa</w:t>
            </w:r>
            <w:proofErr w:type="spellEnd"/>
          </w:p>
        </w:tc>
        <w:tc>
          <w:tcPr>
            <w:tcW w:w="3245" w:type="dxa"/>
          </w:tcPr>
          <w:p w14:paraId="2AFCB1AD" w14:textId="77777777" w:rsidR="00BE0515" w:rsidRPr="005E6CB1" w:rsidRDefault="00BE0515">
            <w:pPr>
              <w:spacing w:after="20"/>
              <w:jc w:val="center"/>
              <w:rPr>
                <w:rFonts w:asciiTheme="majorBidi" w:hAnsiTheme="majorBidi" w:cstheme="majorBidi"/>
              </w:rPr>
            </w:pPr>
          </w:p>
        </w:tc>
        <w:tc>
          <w:tcPr>
            <w:tcW w:w="2570" w:type="dxa"/>
          </w:tcPr>
          <w:p w14:paraId="3B390C92" w14:textId="77777777" w:rsidR="00BE0515" w:rsidRPr="005E6CB1" w:rsidRDefault="00BE0515">
            <w:pPr>
              <w:spacing w:after="20"/>
              <w:jc w:val="center"/>
              <w:rPr>
                <w:rFonts w:asciiTheme="majorBidi" w:hAnsiTheme="majorBidi" w:cstheme="majorBidi"/>
              </w:rPr>
            </w:pPr>
          </w:p>
        </w:tc>
        <w:tc>
          <w:tcPr>
            <w:tcW w:w="1980" w:type="dxa"/>
          </w:tcPr>
          <w:p w14:paraId="16A404E6" w14:textId="77777777" w:rsidR="00BE0515" w:rsidRPr="005E6CB1" w:rsidRDefault="00BE0515">
            <w:pPr>
              <w:spacing w:after="20"/>
              <w:jc w:val="center"/>
              <w:rPr>
                <w:rFonts w:asciiTheme="majorBidi" w:hAnsiTheme="majorBidi" w:cstheme="majorBidi"/>
                <w:i/>
                <w:iCs/>
              </w:rPr>
            </w:pPr>
          </w:p>
        </w:tc>
      </w:tr>
      <w:tr w:rsidR="00BE0515" w:rsidRPr="005E6CB1" w14:paraId="7FE0EF25" w14:textId="77777777">
        <w:trPr>
          <w:trHeight w:val="70"/>
        </w:trPr>
        <w:tc>
          <w:tcPr>
            <w:tcW w:w="2465" w:type="dxa"/>
          </w:tcPr>
          <w:p w14:paraId="566A5AC6"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3245" w:type="dxa"/>
          </w:tcPr>
          <w:p w14:paraId="49294555"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0.51 (0.51 – 0.57)</w:t>
            </w:r>
          </w:p>
        </w:tc>
        <w:tc>
          <w:tcPr>
            <w:tcW w:w="2570" w:type="dxa"/>
          </w:tcPr>
          <w:p w14:paraId="4F559AD4"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0.51 (0.51 – 0.56)</w:t>
            </w:r>
          </w:p>
        </w:tc>
        <w:tc>
          <w:tcPr>
            <w:tcW w:w="1980" w:type="dxa"/>
          </w:tcPr>
          <w:p w14:paraId="2221A5C3"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p=0.79</w:t>
            </w:r>
          </w:p>
        </w:tc>
      </w:tr>
      <w:tr w:rsidR="00BE0515" w:rsidRPr="005E6CB1" w14:paraId="1E79D27D" w14:textId="77777777">
        <w:trPr>
          <w:trHeight w:val="70"/>
        </w:trPr>
        <w:tc>
          <w:tcPr>
            <w:tcW w:w="2465" w:type="dxa"/>
          </w:tcPr>
          <w:p w14:paraId="73435F5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3245" w:type="dxa"/>
          </w:tcPr>
          <w:p w14:paraId="7AAC9072"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0.49 (0.4 – 0.5)</w:t>
            </w:r>
          </w:p>
        </w:tc>
        <w:tc>
          <w:tcPr>
            <w:tcW w:w="2570" w:type="dxa"/>
          </w:tcPr>
          <w:p w14:paraId="492E6684"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0.5 (0.49 – 0.51)</w:t>
            </w:r>
          </w:p>
        </w:tc>
        <w:tc>
          <w:tcPr>
            <w:tcW w:w="1980" w:type="dxa"/>
          </w:tcPr>
          <w:p w14:paraId="141FAE99"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p=0.48</w:t>
            </w:r>
          </w:p>
        </w:tc>
      </w:tr>
    </w:tbl>
    <w:p w14:paraId="428CD403" w14:textId="77777777" w:rsidR="00BE0515" w:rsidRPr="005E6CB1" w:rsidRDefault="00B82F2D">
      <w:pPr>
        <w:tabs>
          <w:tab w:val="left" w:pos="5370"/>
        </w:tabs>
        <w:spacing w:after="0" w:line="240" w:lineRule="auto"/>
        <w:jc w:val="both"/>
        <w:rPr>
          <w:rFonts w:asciiTheme="majorBidi" w:hAnsiTheme="majorBidi" w:cstheme="majorBidi"/>
        </w:rPr>
      </w:pPr>
      <w:r w:rsidRPr="005E6CB1">
        <w:rPr>
          <w:rFonts w:asciiTheme="majorBidi" w:hAnsiTheme="majorBidi" w:cstheme="majorBidi"/>
        </w:rPr>
        <w:t xml:space="preserve"> </w:t>
      </w:r>
      <w:proofErr w:type="spellStart"/>
      <w:r w:rsidRPr="005E6CB1">
        <w:rPr>
          <w:rFonts w:asciiTheme="majorBidi" w:hAnsiTheme="majorBidi" w:cstheme="majorBidi"/>
        </w:rPr>
        <w:t>dapa</w:t>
      </w:r>
      <w:proofErr w:type="spellEnd"/>
      <w:r w:rsidRPr="005E6CB1">
        <w:rPr>
          <w:rFonts w:asciiTheme="majorBidi" w:hAnsiTheme="majorBidi" w:cstheme="majorBidi"/>
        </w:rPr>
        <w:t xml:space="preserve">: </w:t>
      </w:r>
      <w:proofErr w:type="spellStart"/>
      <w:r w:rsidRPr="005E6CB1">
        <w:rPr>
          <w:rFonts w:asciiTheme="majorBidi" w:hAnsiTheme="majorBidi" w:cstheme="majorBidi"/>
        </w:rPr>
        <w:t>deca</w:t>
      </w:r>
      <w:proofErr w:type="spellEnd"/>
      <w:r w:rsidRPr="005E6CB1">
        <w:rPr>
          <w:rFonts w:asciiTheme="majorBidi" w:hAnsiTheme="majorBidi" w:cstheme="majorBidi"/>
        </w:rPr>
        <w:t xml:space="preserve"> pascal</w:t>
      </w:r>
    </w:p>
    <w:p w14:paraId="2FAE3F52" w14:textId="77777777" w:rsidR="00BE0515" w:rsidRPr="005E6CB1" w:rsidRDefault="00BE0515">
      <w:pPr>
        <w:tabs>
          <w:tab w:val="left" w:pos="5370"/>
        </w:tabs>
        <w:spacing w:after="0" w:line="240" w:lineRule="auto"/>
        <w:jc w:val="both"/>
        <w:rPr>
          <w:rFonts w:asciiTheme="majorBidi" w:hAnsiTheme="majorBidi" w:cstheme="majorBidi"/>
          <w:b/>
          <w:bCs/>
          <w:sz w:val="28"/>
          <w:szCs w:val="28"/>
        </w:rPr>
      </w:pPr>
    </w:p>
    <w:p w14:paraId="4AC00A86" w14:textId="77777777" w:rsidR="00BE0515" w:rsidRPr="005E6CB1" w:rsidRDefault="00B82F2D">
      <w:pPr>
        <w:spacing w:after="0"/>
        <w:jc w:val="both"/>
        <w:rPr>
          <w:rFonts w:asciiTheme="majorBidi" w:hAnsiTheme="majorBidi" w:cstheme="majorBidi"/>
        </w:rPr>
      </w:pPr>
      <w:r w:rsidRPr="005E6CB1">
        <w:rPr>
          <w:rFonts w:asciiTheme="majorBidi" w:hAnsiTheme="majorBidi" w:cstheme="majorBidi"/>
          <w:b/>
          <w:bCs/>
        </w:rPr>
        <w:t>Table (5)</w:t>
      </w:r>
      <w:r w:rsidRPr="005E6CB1">
        <w:rPr>
          <w:rFonts w:asciiTheme="majorBidi" w:hAnsiTheme="majorBidi" w:cstheme="majorBidi"/>
        </w:rPr>
        <w:t xml:space="preserve"> shows that the comparison of speech audiometry measurements between TDT patients and healthy controls revealed no statistically significant differences for either ear. As shown in</w:t>
      </w:r>
      <w:r w:rsidRPr="005E6CB1">
        <w:rPr>
          <w:rFonts w:asciiTheme="majorBidi" w:hAnsiTheme="majorBidi" w:cstheme="majorBidi"/>
          <w:b/>
          <w:bCs/>
        </w:rPr>
        <w:t xml:space="preserve"> Figures (1, 2)</w:t>
      </w:r>
      <w:r w:rsidRPr="005E6CB1">
        <w:rPr>
          <w:rFonts w:asciiTheme="majorBidi" w:hAnsiTheme="majorBidi" w:cstheme="majorBidi"/>
        </w:rPr>
        <w:t xml:space="preserve">, the comparison between TDT patients and healthy controls regarding the results of </w:t>
      </w:r>
      <w:proofErr w:type="spellStart"/>
      <w:r w:rsidRPr="005E6CB1">
        <w:rPr>
          <w:rFonts w:asciiTheme="majorBidi" w:hAnsiTheme="majorBidi" w:cstheme="majorBidi"/>
        </w:rPr>
        <w:t>trypanogram</w:t>
      </w:r>
      <w:proofErr w:type="spellEnd"/>
      <w:r w:rsidRPr="005E6CB1">
        <w:rPr>
          <w:rFonts w:asciiTheme="majorBidi" w:hAnsiTheme="majorBidi" w:cstheme="majorBidi"/>
        </w:rPr>
        <w:t xml:space="preserve"> and hearing status of both </w:t>
      </w:r>
      <w:proofErr w:type="gramStart"/>
      <w:r w:rsidRPr="005E6CB1">
        <w:rPr>
          <w:rFonts w:asciiTheme="majorBidi" w:hAnsiTheme="majorBidi" w:cstheme="majorBidi"/>
        </w:rPr>
        <w:t>ear</w:t>
      </w:r>
      <w:proofErr w:type="gramEnd"/>
      <w:r w:rsidRPr="005E6CB1">
        <w:rPr>
          <w:rFonts w:asciiTheme="majorBidi" w:hAnsiTheme="majorBidi" w:cstheme="majorBidi"/>
        </w:rPr>
        <w:t xml:space="preserve"> revealed no statistically significant differences across all assessed parameters. All participants demonstrated normal hearing sensitivity (≤15 dB HL) with type A </w:t>
      </w:r>
      <w:proofErr w:type="spellStart"/>
      <w:r w:rsidRPr="005E6CB1">
        <w:rPr>
          <w:rFonts w:asciiTheme="majorBidi" w:hAnsiTheme="majorBidi" w:cstheme="majorBidi"/>
        </w:rPr>
        <w:t>tympanometric</w:t>
      </w:r>
      <w:proofErr w:type="spellEnd"/>
      <w:r w:rsidRPr="005E6CB1">
        <w:rPr>
          <w:rFonts w:asciiTheme="majorBidi" w:hAnsiTheme="majorBidi" w:cstheme="majorBidi"/>
        </w:rPr>
        <w:t xml:space="preserve"> patterns. Additionally, none of the subjects exhibited poor speech discrimination scores (&lt;90%) or signs of suspected sensorineural hearing loss based on the combination of PTA and DS results. </w:t>
      </w:r>
    </w:p>
    <w:p w14:paraId="4460996F" w14:textId="77777777" w:rsidR="00BE0515" w:rsidRPr="005E6CB1" w:rsidRDefault="00BE0515">
      <w:pPr>
        <w:spacing w:after="0"/>
        <w:ind w:firstLine="720"/>
        <w:jc w:val="both"/>
        <w:rPr>
          <w:rFonts w:asciiTheme="majorBidi" w:hAnsiTheme="majorBidi" w:cstheme="majorBidi"/>
        </w:rPr>
      </w:pPr>
    </w:p>
    <w:p w14:paraId="48EB2099" w14:textId="77777777" w:rsidR="00BE0515" w:rsidRPr="005E6CB1" w:rsidRDefault="00B82F2D">
      <w:pPr>
        <w:tabs>
          <w:tab w:val="left" w:pos="720"/>
          <w:tab w:val="left" w:pos="1440"/>
          <w:tab w:val="left" w:pos="2160"/>
          <w:tab w:val="left" w:pos="2880"/>
        </w:tabs>
        <w:spacing w:before="40" w:after="0" w:line="240" w:lineRule="auto"/>
        <w:ind w:left="-270" w:right="-514"/>
        <w:jc w:val="both"/>
        <w:rPr>
          <w:rFonts w:asciiTheme="majorBidi" w:hAnsiTheme="majorBidi" w:cstheme="majorBidi"/>
          <w:b/>
          <w:bCs/>
        </w:rPr>
      </w:pPr>
      <w:r w:rsidRPr="005E6CB1">
        <w:rPr>
          <w:rFonts w:asciiTheme="majorBidi" w:hAnsiTheme="majorBidi" w:cstheme="majorBidi"/>
          <w:b/>
          <w:bCs/>
        </w:rPr>
        <w:t>Table (5): Comparison between β-thalassemia patients and controls regarding speech audiometry measurements.</w:t>
      </w:r>
    </w:p>
    <w:tbl>
      <w:tblPr>
        <w:tblStyle w:val="a8"/>
        <w:tblW w:w="99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
        <w:gridCol w:w="2259"/>
        <w:gridCol w:w="2610"/>
        <w:gridCol w:w="2790"/>
        <w:gridCol w:w="1440"/>
      </w:tblGrid>
      <w:tr w:rsidR="00BE0515" w:rsidRPr="005E6CB1" w14:paraId="04B4D161" w14:textId="77777777">
        <w:trPr>
          <w:trHeight w:val="368"/>
        </w:trPr>
        <w:tc>
          <w:tcPr>
            <w:tcW w:w="3150" w:type="dxa"/>
            <w:gridSpan w:val="2"/>
          </w:tcPr>
          <w:p w14:paraId="7F4E6F49" w14:textId="77777777" w:rsidR="00BE0515" w:rsidRPr="005E6CB1" w:rsidRDefault="00BE0515">
            <w:pPr>
              <w:jc w:val="center"/>
              <w:rPr>
                <w:rFonts w:asciiTheme="majorBidi" w:hAnsiTheme="majorBidi" w:cstheme="majorBidi"/>
              </w:rPr>
            </w:pPr>
          </w:p>
        </w:tc>
        <w:tc>
          <w:tcPr>
            <w:tcW w:w="2610" w:type="dxa"/>
          </w:tcPr>
          <w:p w14:paraId="7F103E53"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TDT (n = 30)</w:t>
            </w:r>
          </w:p>
        </w:tc>
        <w:tc>
          <w:tcPr>
            <w:tcW w:w="2790" w:type="dxa"/>
          </w:tcPr>
          <w:p w14:paraId="2D33EB44" w14:textId="77777777" w:rsidR="00BE0515" w:rsidRPr="005E6CB1" w:rsidRDefault="00B82F2D">
            <w:pPr>
              <w:jc w:val="center"/>
              <w:rPr>
                <w:rFonts w:asciiTheme="majorBidi" w:hAnsiTheme="majorBidi" w:cstheme="majorBidi"/>
                <w:b/>
                <w:bCs/>
              </w:rPr>
            </w:pPr>
            <w:r w:rsidRPr="005E6CB1">
              <w:rPr>
                <w:rFonts w:asciiTheme="majorBidi" w:hAnsiTheme="majorBidi" w:cstheme="majorBidi"/>
                <w:b/>
                <w:bCs/>
              </w:rPr>
              <w:t>Control (n = 30)</w:t>
            </w:r>
          </w:p>
        </w:tc>
        <w:tc>
          <w:tcPr>
            <w:tcW w:w="1440" w:type="dxa"/>
          </w:tcPr>
          <w:p w14:paraId="3BD565F2" w14:textId="77777777" w:rsidR="00BE0515" w:rsidRPr="005E6CB1" w:rsidRDefault="00B82F2D">
            <w:pPr>
              <w:jc w:val="center"/>
              <w:rPr>
                <w:rFonts w:asciiTheme="majorBidi" w:hAnsiTheme="majorBidi" w:cstheme="majorBidi"/>
                <w:b/>
                <w:bCs/>
                <w:i/>
                <w:iCs/>
              </w:rPr>
            </w:pPr>
            <w:r w:rsidRPr="005E6CB1">
              <w:rPr>
                <w:rFonts w:asciiTheme="majorBidi" w:hAnsiTheme="majorBidi" w:cstheme="majorBidi"/>
                <w:b/>
                <w:bCs/>
                <w:i/>
                <w:iCs/>
              </w:rPr>
              <w:t>p-value</w:t>
            </w:r>
          </w:p>
        </w:tc>
      </w:tr>
      <w:tr w:rsidR="00BE0515" w:rsidRPr="005E6CB1" w14:paraId="6EBE3F67" w14:textId="77777777">
        <w:trPr>
          <w:trHeight w:val="377"/>
        </w:trPr>
        <w:tc>
          <w:tcPr>
            <w:tcW w:w="3150" w:type="dxa"/>
            <w:gridSpan w:val="2"/>
          </w:tcPr>
          <w:p w14:paraId="27D12F43" w14:textId="77777777" w:rsidR="00BE0515" w:rsidRPr="005E6CB1" w:rsidRDefault="00B82F2D">
            <w:pPr>
              <w:spacing w:after="20"/>
              <w:rPr>
                <w:rFonts w:asciiTheme="majorBidi" w:hAnsiTheme="majorBidi" w:cstheme="majorBidi"/>
                <w:b/>
                <w:bCs/>
              </w:rPr>
            </w:pPr>
            <w:r w:rsidRPr="005E6CB1">
              <w:rPr>
                <w:rFonts w:asciiTheme="majorBidi" w:hAnsiTheme="majorBidi" w:cstheme="majorBidi"/>
                <w:b/>
                <w:bCs/>
              </w:rPr>
              <w:t>SDT</w:t>
            </w:r>
          </w:p>
        </w:tc>
        <w:tc>
          <w:tcPr>
            <w:tcW w:w="2610" w:type="dxa"/>
          </w:tcPr>
          <w:p w14:paraId="1F0ED996" w14:textId="77777777" w:rsidR="00BE0515" w:rsidRPr="005E6CB1" w:rsidRDefault="00BE0515">
            <w:pPr>
              <w:spacing w:after="20"/>
              <w:jc w:val="center"/>
              <w:rPr>
                <w:rFonts w:asciiTheme="majorBidi" w:hAnsiTheme="majorBidi" w:cstheme="majorBidi"/>
              </w:rPr>
            </w:pPr>
          </w:p>
        </w:tc>
        <w:tc>
          <w:tcPr>
            <w:tcW w:w="2790" w:type="dxa"/>
          </w:tcPr>
          <w:p w14:paraId="17BE0478" w14:textId="77777777" w:rsidR="00BE0515" w:rsidRPr="005E6CB1" w:rsidRDefault="00BE0515">
            <w:pPr>
              <w:spacing w:after="20"/>
              <w:jc w:val="center"/>
              <w:rPr>
                <w:rFonts w:asciiTheme="majorBidi" w:hAnsiTheme="majorBidi" w:cstheme="majorBidi"/>
              </w:rPr>
            </w:pPr>
          </w:p>
        </w:tc>
        <w:tc>
          <w:tcPr>
            <w:tcW w:w="1440" w:type="dxa"/>
          </w:tcPr>
          <w:p w14:paraId="6FBE332D" w14:textId="77777777" w:rsidR="00BE0515" w:rsidRPr="005E6CB1" w:rsidRDefault="00BE0515">
            <w:pPr>
              <w:spacing w:after="20"/>
              <w:jc w:val="center"/>
              <w:rPr>
                <w:rFonts w:asciiTheme="majorBidi" w:hAnsiTheme="majorBidi" w:cstheme="majorBidi"/>
              </w:rPr>
            </w:pPr>
          </w:p>
        </w:tc>
      </w:tr>
      <w:tr w:rsidR="00BE0515" w:rsidRPr="005E6CB1" w14:paraId="0A979DDD" w14:textId="77777777">
        <w:trPr>
          <w:trHeight w:val="278"/>
        </w:trPr>
        <w:tc>
          <w:tcPr>
            <w:tcW w:w="3150" w:type="dxa"/>
            <w:gridSpan w:val="2"/>
          </w:tcPr>
          <w:p w14:paraId="13934E94"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10" w:type="dxa"/>
          </w:tcPr>
          <w:p w14:paraId="153A367F"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14 (12 – 19)</w:t>
            </w:r>
          </w:p>
        </w:tc>
        <w:tc>
          <w:tcPr>
            <w:tcW w:w="2790" w:type="dxa"/>
          </w:tcPr>
          <w:p w14:paraId="7549587C"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13 (9.5 – 19)</w:t>
            </w:r>
          </w:p>
        </w:tc>
        <w:tc>
          <w:tcPr>
            <w:tcW w:w="1440" w:type="dxa"/>
          </w:tcPr>
          <w:p w14:paraId="19D48FA6"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p=0.28</w:t>
            </w:r>
          </w:p>
        </w:tc>
      </w:tr>
      <w:tr w:rsidR="00BE0515" w:rsidRPr="005E6CB1" w14:paraId="5FDD853C" w14:textId="77777777">
        <w:trPr>
          <w:trHeight w:val="143"/>
        </w:trPr>
        <w:tc>
          <w:tcPr>
            <w:tcW w:w="3150" w:type="dxa"/>
            <w:gridSpan w:val="2"/>
          </w:tcPr>
          <w:p w14:paraId="758FD07E"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10" w:type="dxa"/>
          </w:tcPr>
          <w:p w14:paraId="293E6E3B" w14:textId="77777777" w:rsidR="00BE0515" w:rsidRPr="005E6CB1" w:rsidRDefault="00B82F2D">
            <w:pPr>
              <w:spacing w:after="20"/>
              <w:jc w:val="center"/>
              <w:rPr>
                <w:rFonts w:asciiTheme="majorBidi" w:hAnsiTheme="majorBidi" w:cstheme="majorBidi"/>
              </w:rPr>
            </w:pPr>
            <w:r w:rsidRPr="005E6CB1">
              <w:rPr>
                <w:rFonts w:asciiTheme="majorBidi" w:hAnsiTheme="majorBidi" w:cstheme="majorBidi"/>
              </w:rPr>
              <w:t>0.3 (0.23 – 0.42)</w:t>
            </w:r>
          </w:p>
        </w:tc>
        <w:tc>
          <w:tcPr>
            <w:tcW w:w="2790" w:type="dxa"/>
          </w:tcPr>
          <w:p w14:paraId="5B179C08"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0.28 (0.24 – 0.32)</w:t>
            </w:r>
          </w:p>
        </w:tc>
        <w:tc>
          <w:tcPr>
            <w:tcW w:w="1440" w:type="dxa"/>
          </w:tcPr>
          <w:p w14:paraId="33C9CD80"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p=0.51</w:t>
            </w:r>
          </w:p>
        </w:tc>
      </w:tr>
      <w:tr w:rsidR="00BE0515" w:rsidRPr="005E6CB1" w14:paraId="7D502DAE" w14:textId="77777777">
        <w:trPr>
          <w:trHeight w:val="397"/>
        </w:trPr>
        <w:tc>
          <w:tcPr>
            <w:tcW w:w="3150" w:type="dxa"/>
            <w:gridSpan w:val="2"/>
          </w:tcPr>
          <w:p w14:paraId="504D318D"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Discrimination score (DS%)</w:t>
            </w:r>
          </w:p>
        </w:tc>
        <w:tc>
          <w:tcPr>
            <w:tcW w:w="2610" w:type="dxa"/>
          </w:tcPr>
          <w:p w14:paraId="3C72D77F" w14:textId="77777777" w:rsidR="00BE0515" w:rsidRPr="005E6CB1" w:rsidRDefault="00BE0515">
            <w:pPr>
              <w:spacing w:after="20"/>
              <w:jc w:val="center"/>
              <w:rPr>
                <w:rFonts w:asciiTheme="majorBidi" w:hAnsiTheme="majorBidi" w:cstheme="majorBidi"/>
              </w:rPr>
            </w:pPr>
          </w:p>
        </w:tc>
        <w:tc>
          <w:tcPr>
            <w:tcW w:w="2790" w:type="dxa"/>
          </w:tcPr>
          <w:p w14:paraId="1CC204D8" w14:textId="77777777" w:rsidR="00BE0515" w:rsidRPr="005E6CB1" w:rsidRDefault="00BE0515">
            <w:pPr>
              <w:spacing w:after="20"/>
              <w:jc w:val="center"/>
              <w:rPr>
                <w:rFonts w:asciiTheme="majorBidi" w:hAnsiTheme="majorBidi" w:cstheme="majorBidi"/>
              </w:rPr>
            </w:pPr>
          </w:p>
        </w:tc>
        <w:tc>
          <w:tcPr>
            <w:tcW w:w="1440" w:type="dxa"/>
          </w:tcPr>
          <w:p w14:paraId="5A40A6E9" w14:textId="77777777" w:rsidR="00BE0515" w:rsidRPr="005E6CB1" w:rsidRDefault="00BE0515">
            <w:pPr>
              <w:spacing w:after="20"/>
              <w:jc w:val="center"/>
              <w:rPr>
                <w:rFonts w:asciiTheme="majorBidi" w:hAnsiTheme="majorBidi" w:cstheme="majorBidi"/>
                <w:i/>
                <w:iCs/>
              </w:rPr>
            </w:pPr>
          </w:p>
        </w:tc>
      </w:tr>
      <w:tr w:rsidR="00BE0515" w:rsidRPr="005E6CB1" w14:paraId="66A5510A" w14:textId="77777777">
        <w:trPr>
          <w:trHeight w:val="314"/>
        </w:trPr>
        <w:tc>
          <w:tcPr>
            <w:tcW w:w="3150" w:type="dxa"/>
            <w:gridSpan w:val="2"/>
          </w:tcPr>
          <w:p w14:paraId="07F561C7"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Right ear</w:t>
            </w:r>
          </w:p>
        </w:tc>
        <w:tc>
          <w:tcPr>
            <w:tcW w:w="2610" w:type="dxa"/>
          </w:tcPr>
          <w:p w14:paraId="6BB4C29E"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97.5 (95 -100)</w:t>
            </w:r>
          </w:p>
        </w:tc>
        <w:tc>
          <w:tcPr>
            <w:tcW w:w="2790" w:type="dxa"/>
          </w:tcPr>
          <w:p w14:paraId="109B1180"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100  (95 – 100)</w:t>
            </w:r>
          </w:p>
        </w:tc>
        <w:tc>
          <w:tcPr>
            <w:tcW w:w="1440" w:type="dxa"/>
          </w:tcPr>
          <w:p w14:paraId="27FB16C5"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p=0.33</w:t>
            </w:r>
          </w:p>
        </w:tc>
      </w:tr>
      <w:tr w:rsidR="00BE0515" w:rsidRPr="005E6CB1" w14:paraId="0FD2AEBA" w14:textId="77777777">
        <w:trPr>
          <w:trHeight w:val="296"/>
        </w:trPr>
        <w:tc>
          <w:tcPr>
            <w:tcW w:w="3150" w:type="dxa"/>
            <w:gridSpan w:val="2"/>
          </w:tcPr>
          <w:p w14:paraId="6F22E5CA"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 xml:space="preserve"> Left ear</w:t>
            </w:r>
          </w:p>
        </w:tc>
        <w:tc>
          <w:tcPr>
            <w:tcW w:w="2610" w:type="dxa"/>
          </w:tcPr>
          <w:p w14:paraId="28D66B93"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98 (97 – 100)</w:t>
            </w:r>
          </w:p>
        </w:tc>
        <w:tc>
          <w:tcPr>
            <w:tcW w:w="2790" w:type="dxa"/>
          </w:tcPr>
          <w:p w14:paraId="44E99D2D"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99 (95.5 – 100)</w:t>
            </w:r>
          </w:p>
        </w:tc>
        <w:tc>
          <w:tcPr>
            <w:tcW w:w="1440" w:type="dxa"/>
          </w:tcPr>
          <w:p w14:paraId="513F98B8"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p=0.44</w:t>
            </w:r>
          </w:p>
        </w:tc>
      </w:tr>
      <w:tr w:rsidR="00BE0515" w:rsidRPr="005E6CB1" w14:paraId="77C7F47A" w14:textId="77777777">
        <w:trPr>
          <w:trHeight w:val="296"/>
        </w:trPr>
        <w:tc>
          <w:tcPr>
            <w:tcW w:w="3150" w:type="dxa"/>
            <w:gridSpan w:val="2"/>
          </w:tcPr>
          <w:p w14:paraId="2085CDEB" w14:textId="77777777" w:rsidR="00BE0515" w:rsidRPr="005E6CB1" w:rsidRDefault="00B82F2D">
            <w:pPr>
              <w:spacing w:after="20"/>
              <w:rPr>
                <w:rFonts w:asciiTheme="majorBidi" w:hAnsiTheme="majorBidi" w:cstheme="majorBidi"/>
              </w:rPr>
            </w:pPr>
            <w:r w:rsidRPr="005E6CB1">
              <w:rPr>
                <w:rFonts w:asciiTheme="majorBidi" w:hAnsiTheme="majorBidi" w:cstheme="majorBidi"/>
                <w:b/>
                <w:bCs/>
              </w:rPr>
              <w:t>DS% classification, n (%)</w:t>
            </w:r>
          </w:p>
        </w:tc>
        <w:tc>
          <w:tcPr>
            <w:tcW w:w="2610" w:type="dxa"/>
          </w:tcPr>
          <w:p w14:paraId="48397AA0" w14:textId="77777777" w:rsidR="00BE0515" w:rsidRPr="005E6CB1" w:rsidRDefault="00BE0515">
            <w:pPr>
              <w:spacing w:after="20"/>
              <w:ind w:left="389"/>
              <w:jc w:val="center"/>
              <w:rPr>
                <w:rFonts w:asciiTheme="majorBidi" w:hAnsiTheme="majorBidi" w:cstheme="majorBidi"/>
              </w:rPr>
            </w:pPr>
          </w:p>
        </w:tc>
        <w:tc>
          <w:tcPr>
            <w:tcW w:w="2790" w:type="dxa"/>
          </w:tcPr>
          <w:p w14:paraId="60222630" w14:textId="77777777" w:rsidR="00BE0515" w:rsidRPr="005E6CB1" w:rsidRDefault="00BE0515">
            <w:pPr>
              <w:spacing w:after="20"/>
              <w:ind w:left="389"/>
              <w:jc w:val="center"/>
              <w:rPr>
                <w:rFonts w:asciiTheme="majorBidi" w:hAnsiTheme="majorBidi" w:cstheme="majorBidi"/>
              </w:rPr>
            </w:pPr>
          </w:p>
        </w:tc>
        <w:tc>
          <w:tcPr>
            <w:tcW w:w="1440" w:type="dxa"/>
          </w:tcPr>
          <w:p w14:paraId="191FE604" w14:textId="77777777" w:rsidR="00BE0515" w:rsidRPr="005E6CB1" w:rsidRDefault="00BE0515">
            <w:pPr>
              <w:spacing w:after="20"/>
              <w:jc w:val="center"/>
              <w:rPr>
                <w:rFonts w:asciiTheme="majorBidi" w:hAnsiTheme="majorBidi" w:cstheme="majorBidi"/>
                <w:i/>
                <w:iCs/>
              </w:rPr>
            </w:pPr>
          </w:p>
        </w:tc>
      </w:tr>
      <w:tr w:rsidR="00BE0515" w:rsidRPr="005E6CB1" w14:paraId="1F239587" w14:textId="77777777">
        <w:trPr>
          <w:trHeight w:val="296"/>
        </w:trPr>
        <w:tc>
          <w:tcPr>
            <w:tcW w:w="891" w:type="dxa"/>
            <w:vMerge w:val="restart"/>
          </w:tcPr>
          <w:p w14:paraId="4CFAE208" w14:textId="77777777" w:rsidR="00BE0515" w:rsidRPr="005E6CB1" w:rsidRDefault="00B82F2D">
            <w:pPr>
              <w:spacing w:after="20"/>
              <w:rPr>
                <w:rFonts w:asciiTheme="majorBidi" w:hAnsiTheme="majorBidi" w:cstheme="majorBidi"/>
              </w:rPr>
            </w:pPr>
            <w:r w:rsidRPr="005E6CB1">
              <w:rPr>
                <w:rFonts w:asciiTheme="majorBidi" w:hAnsiTheme="majorBidi" w:cstheme="majorBidi"/>
              </w:rPr>
              <w:t>Rt-ear</w:t>
            </w:r>
          </w:p>
        </w:tc>
        <w:tc>
          <w:tcPr>
            <w:tcW w:w="2259" w:type="dxa"/>
          </w:tcPr>
          <w:p w14:paraId="4FBE3488" w14:textId="77777777" w:rsidR="00BE0515" w:rsidRPr="005E6CB1" w:rsidRDefault="00B82F2D">
            <w:pPr>
              <w:spacing w:after="20"/>
              <w:rPr>
                <w:rFonts w:asciiTheme="majorBidi" w:hAnsiTheme="majorBidi" w:cstheme="majorBidi"/>
              </w:rPr>
            </w:pPr>
            <w:r w:rsidRPr="005E6CB1">
              <w:rPr>
                <w:rFonts w:asciiTheme="majorBidi" w:hAnsiTheme="majorBidi" w:cstheme="majorBidi"/>
              </w:rPr>
              <w:t>Normal DS</w:t>
            </w:r>
          </w:p>
        </w:tc>
        <w:tc>
          <w:tcPr>
            <w:tcW w:w="2610" w:type="dxa"/>
          </w:tcPr>
          <w:p w14:paraId="4EF22743"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30 (100%)</w:t>
            </w:r>
          </w:p>
        </w:tc>
        <w:tc>
          <w:tcPr>
            <w:tcW w:w="2790" w:type="dxa"/>
          </w:tcPr>
          <w:p w14:paraId="3AD917B9"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30 (100%)</w:t>
            </w:r>
          </w:p>
        </w:tc>
        <w:tc>
          <w:tcPr>
            <w:tcW w:w="1440" w:type="dxa"/>
            <w:vMerge w:val="restart"/>
          </w:tcPr>
          <w:p w14:paraId="356FDAA4"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p=1.0</w:t>
            </w:r>
          </w:p>
        </w:tc>
      </w:tr>
      <w:tr w:rsidR="00BE0515" w:rsidRPr="005E6CB1" w14:paraId="47BB552D" w14:textId="77777777">
        <w:trPr>
          <w:trHeight w:val="215"/>
        </w:trPr>
        <w:tc>
          <w:tcPr>
            <w:tcW w:w="891" w:type="dxa"/>
            <w:vMerge/>
          </w:tcPr>
          <w:p w14:paraId="332C2E9D" w14:textId="77777777" w:rsidR="00BE0515" w:rsidRPr="005E6CB1" w:rsidRDefault="00BE0515">
            <w:pPr>
              <w:widowControl w:val="0"/>
              <w:pBdr>
                <w:top w:val="nil"/>
                <w:left w:val="nil"/>
                <w:bottom w:val="nil"/>
                <w:right w:val="nil"/>
                <w:between w:val="nil"/>
              </w:pBdr>
              <w:spacing w:line="276" w:lineRule="auto"/>
              <w:rPr>
                <w:rFonts w:asciiTheme="majorBidi" w:hAnsiTheme="majorBidi" w:cstheme="majorBidi"/>
                <w:i/>
                <w:iCs/>
              </w:rPr>
            </w:pPr>
          </w:p>
        </w:tc>
        <w:tc>
          <w:tcPr>
            <w:tcW w:w="2259" w:type="dxa"/>
          </w:tcPr>
          <w:p w14:paraId="41051D51"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Poor DS</w:t>
            </w:r>
          </w:p>
        </w:tc>
        <w:tc>
          <w:tcPr>
            <w:tcW w:w="2610" w:type="dxa"/>
          </w:tcPr>
          <w:p w14:paraId="7C4295EC"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0 (0%)</w:t>
            </w:r>
          </w:p>
        </w:tc>
        <w:tc>
          <w:tcPr>
            <w:tcW w:w="2790" w:type="dxa"/>
          </w:tcPr>
          <w:p w14:paraId="217E7559"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0 (0%)</w:t>
            </w:r>
          </w:p>
        </w:tc>
        <w:tc>
          <w:tcPr>
            <w:tcW w:w="1440" w:type="dxa"/>
            <w:vMerge/>
          </w:tcPr>
          <w:p w14:paraId="0B689F7E" w14:textId="77777777" w:rsidR="00BE0515" w:rsidRPr="005E6CB1" w:rsidRDefault="00BE0515">
            <w:pPr>
              <w:widowControl w:val="0"/>
              <w:pBdr>
                <w:top w:val="nil"/>
                <w:left w:val="nil"/>
                <w:bottom w:val="nil"/>
                <w:right w:val="nil"/>
                <w:between w:val="nil"/>
              </w:pBdr>
              <w:spacing w:line="276" w:lineRule="auto"/>
              <w:rPr>
                <w:rFonts w:asciiTheme="majorBidi" w:hAnsiTheme="majorBidi" w:cstheme="majorBidi"/>
              </w:rPr>
            </w:pPr>
          </w:p>
        </w:tc>
      </w:tr>
      <w:tr w:rsidR="00BE0515" w:rsidRPr="005E6CB1" w14:paraId="07BFE02B" w14:textId="77777777">
        <w:trPr>
          <w:trHeight w:val="215"/>
        </w:trPr>
        <w:tc>
          <w:tcPr>
            <w:tcW w:w="891" w:type="dxa"/>
            <w:vMerge w:val="restart"/>
          </w:tcPr>
          <w:p w14:paraId="78BF8639" w14:textId="77777777" w:rsidR="00BE0515" w:rsidRPr="005E6CB1" w:rsidRDefault="00B82F2D">
            <w:pPr>
              <w:spacing w:after="20"/>
              <w:rPr>
                <w:rFonts w:asciiTheme="majorBidi" w:hAnsiTheme="majorBidi" w:cstheme="majorBidi"/>
              </w:rPr>
            </w:pPr>
            <w:r w:rsidRPr="005E6CB1">
              <w:rPr>
                <w:rFonts w:asciiTheme="majorBidi" w:hAnsiTheme="majorBidi" w:cstheme="majorBidi"/>
              </w:rPr>
              <w:t>Lt-ear</w:t>
            </w:r>
          </w:p>
        </w:tc>
        <w:tc>
          <w:tcPr>
            <w:tcW w:w="2259" w:type="dxa"/>
          </w:tcPr>
          <w:p w14:paraId="668D219B" w14:textId="77777777" w:rsidR="00BE0515" w:rsidRPr="005E6CB1" w:rsidRDefault="00B82F2D">
            <w:pPr>
              <w:spacing w:after="20"/>
              <w:rPr>
                <w:rFonts w:asciiTheme="majorBidi" w:hAnsiTheme="majorBidi" w:cstheme="majorBidi"/>
              </w:rPr>
            </w:pPr>
            <w:r w:rsidRPr="005E6CB1">
              <w:rPr>
                <w:rFonts w:asciiTheme="majorBidi" w:hAnsiTheme="majorBidi" w:cstheme="majorBidi"/>
              </w:rPr>
              <w:t>Normal DS</w:t>
            </w:r>
          </w:p>
        </w:tc>
        <w:tc>
          <w:tcPr>
            <w:tcW w:w="2610" w:type="dxa"/>
          </w:tcPr>
          <w:p w14:paraId="4F4F1C89"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30 (100%)</w:t>
            </w:r>
          </w:p>
        </w:tc>
        <w:tc>
          <w:tcPr>
            <w:tcW w:w="2790" w:type="dxa"/>
          </w:tcPr>
          <w:p w14:paraId="29069CD2"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30 (100%)</w:t>
            </w:r>
          </w:p>
        </w:tc>
        <w:tc>
          <w:tcPr>
            <w:tcW w:w="1440" w:type="dxa"/>
            <w:vMerge w:val="restart"/>
          </w:tcPr>
          <w:p w14:paraId="7DBAF116" w14:textId="77777777" w:rsidR="00BE0515" w:rsidRPr="005E6CB1" w:rsidRDefault="00B82F2D">
            <w:pPr>
              <w:spacing w:after="20"/>
              <w:jc w:val="center"/>
              <w:rPr>
                <w:rFonts w:asciiTheme="majorBidi" w:hAnsiTheme="majorBidi" w:cstheme="majorBidi"/>
                <w:i/>
                <w:iCs/>
              </w:rPr>
            </w:pPr>
            <w:r w:rsidRPr="005E6CB1">
              <w:rPr>
                <w:rFonts w:asciiTheme="majorBidi" w:hAnsiTheme="majorBidi" w:cstheme="majorBidi"/>
                <w:i/>
                <w:iCs/>
              </w:rPr>
              <w:t>p=1.0</w:t>
            </w:r>
          </w:p>
        </w:tc>
      </w:tr>
      <w:tr w:rsidR="00BE0515" w:rsidRPr="005E6CB1" w14:paraId="338BAC92" w14:textId="77777777">
        <w:trPr>
          <w:trHeight w:val="215"/>
        </w:trPr>
        <w:tc>
          <w:tcPr>
            <w:tcW w:w="891" w:type="dxa"/>
            <w:vMerge/>
          </w:tcPr>
          <w:p w14:paraId="670778CE" w14:textId="77777777" w:rsidR="00BE0515" w:rsidRPr="005E6CB1" w:rsidRDefault="00BE0515">
            <w:pPr>
              <w:widowControl w:val="0"/>
              <w:pBdr>
                <w:top w:val="nil"/>
                <w:left w:val="nil"/>
                <w:bottom w:val="nil"/>
                <w:right w:val="nil"/>
                <w:between w:val="nil"/>
              </w:pBdr>
              <w:spacing w:line="276" w:lineRule="auto"/>
              <w:rPr>
                <w:rFonts w:asciiTheme="majorBidi" w:hAnsiTheme="majorBidi" w:cstheme="majorBidi"/>
                <w:i/>
                <w:iCs/>
              </w:rPr>
            </w:pPr>
          </w:p>
        </w:tc>
        <w:tc>
          <w:tcPr>
            <w:tcW w:w="2259" w:type="dxa"/>
          </w:tcPr>
          <w:p w14:paraId="24B276F7" w14:textId="77777777" w:rsidR="00BE0515" w:rsidRPr="005E6CB1" w:rsidRDefault="00B82F2D">
            <w:pPr>
              <w:spacing w:after="20"/>
              <w:ind w:left="389"/>
              <w:rPr>
                <w:rFonts w:asciiTheme="majorBidi" w:hAnsiTheme="majorBidi" w:cstheme="majorBidi"/>
              </w:rPr>
            </w:pPr>
            <w:r w:rsidRPr="005E6CB1">
              <w:rPr>
                <w:rFonts w:asciiTheme="majorBidi" w:hAnsiTheme="majorBidi" w:cstheme="majorBidi"/>
              </w:rPr>
              <w:t>Poor DS</w:t>
            </w:r>
          </w:p>
        </w:tc>
        <w:tc>
          <w:tcPr>
            <w:tcW w:w="2610" w:type="dxa"/>
          </w:tcPr>
          <w:p w14:paraId="6D8AAC6E"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0 (0%)</w:t>
            </w:r>
          </w:p>
        </w:tc>
        <w:tc>
          <w:tcPr>
            <w:tcW w:w="2790" w:type="dxa"/>
          </w:tcPr>
          <w:p w14:paraId="7C05FBD5" w14:textId="77777777" w:rsidR="00BE0515" w:rsidRPr="005E6CB1" w:rsidRDefault="00B82F2D">
            <w:pPr>
              <w:spacing w:after="20"/>
              <w:ind w:left="389"/>
              <w:jc w:val="center"/>
              <w:rPr>
                <w:rFonts w:asciiTheme="majorBidi" w:hAnsiTheme="majorBidi" w:cstheme="majorBidi"/>
              </w:rPr>
            </w:pPr>
            <w:r w:rsidRPr="005E6CB1">
              <w:rPr>
                <w:rFonts w:asciiTheme="majorBidi" w:hAnsiTheme="majorBidi" w:cstheme="majorBidi"/>
              </w:rPr>
              <w:t>0 (0%)</w:t>
            </w:r>
          </w:p>
        </w:tc>
        <w:tc>
          <w:tcPr>
            <w:tcW w:w="1440" w:type="dxa"/>
            <w:vMerge/>
          </w:tcPr>
          <w:p w14:paraId="0C9B0E99" w14:textId="77777777" w:rsidR="00BE0515" w:rsidRPr="005E6CB1" w:rsidRDefault="00BE0515">
            <w:pPr>
              <w:widowControl w:val="0"/>
              <w:pBdr>
                <w:top w:val="nil"/>
                <w:left w:val="nil"/>
                <w:bottom w:val="nil"/>
                <w:right w:val="nil"/>
                <w:between w:val="nil"/>
              </w:pBdr>
              <w:spacing w:line="276" w:lineRule="auto"/>
              <w:rPr>
                <w:rFonts w:asciiTheme="majorBidi" w:hAnsiTheme="majorBidi" w:cstheme="majorBidi"/>
              </w:rPr>
            </w:pPr>
          </w:p>
        </w:tc>
      </w:tr>
    </w:tbl>
    <w:p w14:paraId="10681E3B" w14:textId="77777777" w:rsidR="00BE0515" w:rsidRPr="005E6CB1" w:rsidRDefault="00B82F2D">
      <w:pPr>
        <w:tabs>
          <w:tab w:val="left" w:pos="5370"/>
        </w:tabs>
        <w:spacing w:after="0" w:line="240" w:lineRule="auto"/>
        <w:ind w:left="-90"/>
        <w:jc w:val="both"/>
        <w:rPr>
          <w:rFonts w:asciiTheme="majorBidi" w:hAnsiTheme="majorBidi" w:cstheme="majorBidi"/>
        </w:rPr>
      </w:pPr>
      <w:r w:rsidRPr="005E6CB1">
        <w:rPr>
          <w:rFonts w:asciiTheme="majorBidi" w:hAnsiTheme="majorBidi" w:cstheme="majorBidi"/>
        </w:rPr>
        <w:t>SDT: Speech Detection Threshold, DS: Discrimination score.</w:t>
      </w:r>
    </w:p>
    <w:p w14:paraId="055C71F6" w14:textId="77777777" w:rsidR="00BE0515" w:rsidRPr="005E6CB1" w:rsidRDefault="00BE0515">
      <w:pPr>
        <w:tabs>
          <w:tab w:val="left" w:pos="5370"/>
        </w:tabs>
        <w:spacing w:after="0" w:line="240" w:lineRule="auto"/>
        <w:ind w:left="-90"/>
        <w:jc w:val="both"/>
        <w:rPr>
          <w:rFonts w:asciiTheme="majorBidi" w:hAnsiTheme="majorBidi" w:cstheme="majorBidi"/>
        </w:rPr>
      </w:pPr>
    </w:p>
    <w:p w14:paraId="468CAA81" w14:textId="77777777" w:rsidR="00BE0515" w:rsidRPr="005E6CB1" w:rsidRDefault="00B82F2D">
      <w:pPr>
        <w:tabs>
          <w:tab w:val="left" w:pos="5370"/>
        </w:tabs>
        <w:spacing w:before="240" w:after="0"/>
        <w:jc w:val="both"/>
        <w:rPr>
          <w:rFonts w:asciiTheme="majorBidi" w:hAnsiTheme="majorBidi" w:cstheme="majorBidi"/>
          <w:b/>
          <w:bCs/>
        </w:rPr>
      </w:pPr>
      <w:r w:rsidRPr="005E6CB1">
        <w:rPr>
          <w:rFonts w:asciiTheme="majorBidi" w:hAnsiTheme="majorBidi" w:cstheme="majorBidi"/>
        </w:rPr>
        <w:lastRenderedPageBreak/>
        <w:t>On performance of</w:t>
      </w:r>
      <w:r w:rsidRPr="005E6CB1">
        <w:rPr>
          <w:rFonts w:asciiTheme="majorBidi" w:hAnsiTheme="majorBidi" w:cstheme="majorBidi"/>
          <w:b/>
          <w:bCs/>
        </w:rPr>
        <w:t xml:space="preserve"> </w:t>
      </w:r>
      <w:r w:rsidRPr="005E6CB1">
        <w:rPr>
          <w:rFonts w:asciiTheme="majorBidi" w:hAnsiTheme="majorBidi" w:cstheme="majorBidi"/>
        </w:rPr>
        <w:t>spearman correlation analysis of right ear and left ear PTA and demographic, clinical, lab and radiological data of TDT patient , the right PTA thresholds also demonstrated patterns of negative correlation with MRI results of T2*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=-0.49, p=0.005 at 250 HZ,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=-0.39, p=0.03 at 500 HZ,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=-0.44, p=0.01 at  2000 HZ, </w:t>
      </w:r>
      <w:proofErr w:type="spellStart"/>
      <w:r w:rsidRPr="005E6CB1">
        <w:rPr>
          <w:rFonts w:asciiTheme="majorBidi" w:hAnsiTheme="majorBidi" w:cstheme="majorBidi"/>
        </w:rPr>
        <w:t>rs</w:t>
      </w:r>
      <w:proofErr w:type="spellEnd"/>
      <w:r w:rsidRPr="005E6CB1">
        <w:rPr>
          <w:rFonts w:asciiTheme="majorBidi" w:hAnsiTheme="majorBidi" w:cstheme="majorBidi"/>
        </w:rPr>
        <w:t>=-0.39, p=0.02 at 4000 HZ) and positive correlation with LIC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=0.38, p=0.02 at 1000 HZ, and </w:t>
      </w:r>
      <w:proofErr w:type="spellStart"/>
      <w:r w:rsidRPr="005E6CB1">
        <w:rPr>
          <w:rFonts w:asciiTheme="majorBidi" w:hAnsiTheme="majorBidi" w:cstheme="majorBidi"/>
        </w:rPr>
        <w:t>rs</w:t>
      </w:r>
      <w:proofErr w:type="spellEnd"/>
      <w:r w:rsidRPr="005E6CB1">
        <w:rPr>
          <w:rFonts w:asciiTheme="majorBidi" w:hAnsiTheme="majorBidi" w:cstheme="majorBidi"/>
        </w:rPr>
        <w:t>=0.4, p=0.03 at 8000 HZ) at lower and higher frequencies. The left PTA thresholds also demonstrated patterns of negative correlation with MRI results of T2*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=-0.48, p=0.005 at 250 HZ,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=-0.37, p=0.03 at 500 HZ,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=-0.4, p=0.01 at  2000 HZ, </w:t>
      </w:r>
      <w:proofErr w:type="spellStart"/>
      <w:r w:rsidRPr="005E6CB1">
        <w:rPr>
          <w:rFonts w:asciiTheme="majorBidi" w:hAnsiTheme="majorBidi" w:cstheme="majorBidi"/>
        </w:rPr>
        <w:t>rs</w:t>
      </w:r>
      <w:proofErr w:type="spellEnd"/>
      <w:r w:rsidRPr="005E6CB1">
        <w:rPr>
          <w:rFonts w:asciiTheme="majorBidi" w:hAnsiTheme="majorBidi" w:cstheme="majorBidi"/>
        </w:rPr>
        <w:t>=-0.38, p=0.02 at 4000 HZ) and positive correlation with LIC at lower and higher frequencies (</w:t>
      </w:r>
      <w:proofErr w:type="spellStart"/>
      <w:r w:rsidRPr="005E6CB1">
        <w:rPr>
          <w:rFonts w:asciiTheme="majorBidi" w:hAnsiTheme="majorBidi" w:cstheme="majorBidi"/>
        </w:rPr>
        <w:t>rs</w:t>
      </w:r>
      <w:proofErr w:type="spellEnd"/>
      <w:r w:rsidRPr="005E6CB1">
        <w:rPr>
          <w:rFonts w:asciiTheme="majorBidi" w:hAnsiTheme="majorBidi" w:cstheme="majorBidi"/>
        </w:rPr>
        <w:t xml:space="preserve">=0.38, p=0.02 at 1000 HZ and </w:t>
      </w:r>
      <w:proofErr w:type="spellStart"/>
      <w:r w:rsidRPr="005E6CB1">
        <w:rPr>
          <w:rFonts w:asciiTheme="majorBidi" w:hAnsiTheme="majorBidi" w:cstheme="majorBidi"/>
        </w:rPr>
        <w:t>rs</w:t>
      </w:r>
      <w:proofErr w:type="spellEnd"/>
      <w:r w:rsidRPr="005E6CB1">
        <w:rPr>
          <w:rFonts w:asciiTheme="majorBidi" w:hAnsiTheme="majorBidi" w:cstheme="majorBidi"/>
        </w:rPr>
        <w:t>=0.4, p=0.03 at 8000 HZ).</w:t>
      </w:r>
    </w:p>
    <w:p w14:paraId="1D760349" w14:textId="77777777" w:rsidR="00BE0515" w:rsidRPr="005E6CB1" w:rsidRDefault="00BE0515">
      <w:pPr>
        <w:tabs>
          <w:tab w:val="left" w:pos="5370"/>
        </w:tabs>
        <w:spacing w:after="0" w:line="240" w:lineRule="auto"/>
        <w:jc w:val="both"/>
        <w:rPr>
          <w:rFonts w:asciiTheme="majorBidi" w:hAnsiTheme="majorBidi" w:cstheme="majorBidi"/>
        </w:rPr>
      </w:pPr>
    </w:p>
    <w:p w14:paraId="5368DAFD" w14:textId="77777777" w:rsidR="00BE0515" w:rsidRPr="005E6CB1" w:rsidRDefault="00B82F2D">
      <w:pPr>
        <w:spacing w:after="0" w:line="240" w:lineRule="auto"/>
        <w:ind w:right="-784"/>
        <w:jc w:val="both"/>
        <w:rPr>
          <w:rFonts w:asciiTheme="majorBidi" w:hAnsiTheme="majorBidi" w:cstheme="majorBidi"/>
          <w:sz w:val="24"/>
          <w:szCs w:val="24"/>
        </w:rPr>
      </w:pPr>
      <w:r w:rsidRPr="005E6CB1">
        <w:rPr>
          <w:rFonts w:asciiTheme="majorBidi" w:hAnsiTheme="majorBidi" w:cstheme="majorBidi"/>
          <w:noProof/>
          <w:sz w:val="24"/>
          <w:szCs w:val="24"/>
        </w:rPr>
        <w:drawing>
          <wp:inline distT="0" distB="0" distL="0" distR="0" wp14:anchorId="67067969" wp14:editId="7E6CB205">
            <wp:extent cx="6438900" cy="3219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8A60315" w14:textId="77777777" w:rsidR="00BE0515" w:rsidRPr="005E6CB1" w:rsidRDefault="00B82F2D">
      <w:pPr>
        <w:spacing w:after="0" w:line="240" w:lineRule="auto"/>
        <w:ind w:right="-784"/>
        <w:jc w:val="both"/>
        <w:rPr>
          <w:rFonts w:asciiTheme="majorBidi" w:hAnsiTheme="majorBidi" w:cstheme="majorBidi"/>
          <w:b/>
          <w:bCs/>
        </w:rPr>
      </w:pPr>
      <w:r w:rsidRPr="005E6CB1">
        <w:rPr>
          <w:rFonts w:asciiTheme="majorBidi" w:hAnsiTheme="majorBidi" w:cstheme="majorBidi"/>
          <w:b/>
          <w:bCs/>
        </w:rPr>
        <w:t xml:space="preserve">Figure (1): Comparison of </w:t>
      </w:r>
      <w:proofErr w:type="spellStart"/>
      <w:r w:rsidRPr="005E6CB1">
        <w:rPr>
          <w:rFonts w:asciiTheme="majorBidi" w:hAnsiTheme="majorBidi" w:cstheme="majorBidi"/>
          <w:b/>
          <w:bCs/>
        </w:rPr>
        <w:t>trypanogram</w:t>
      </w:r>
      <w:proofErr w:type="spellEnd"/>
      <w:r w:rsidRPr="005E6CB1">
        <w:rPr>
          <w:rFonts w:asciiTheme="majorBidi" w:hAnsiTheme="majorBidi" w:cstheme="majorBidi"/>
          <w:b/>
          <w:bCs/>
        </w:rPr>
        <w:t xml:space="preserve"> results of both ears between TDT patients and healthy controls.</w:t>
      </w:r>
    </w:p>
    <w:p w14:paraId="13D14168" w14:textId="77777777" w:rsidR="00BE0515" w:rsidRPr="005E6CB1" w:rsidRDefault="00BE0515">
      <w:pPr>
        <w:spacing w:before="280" w:after="280"/>
        <w:jc w:val="both"/>
        <w:rPr>
          <w:rFonts w:asciiTheme="majorBidi" w:hAnsiTheme="majorBidi" w:cstheme="majorBidi"/>
        </w:rPr>
      </w:pPr>
    </w:p>
    <w:p w14:paraId="5DC6E129" w14:textId="77777777" w:rsidR="00BE0515" w:rsidRPr="005E6CB1" w:rsidRDefault="00B82F2D">
      <w:pPr>
        <w:spacing w:after="0" w:line="240" w:lineRule="auto"/>
        <w:ind w:right="-784"/>
        <w:jc w:val="both"/>
        <w:rPr>
          <w:rFonts w:asciiTheme="majorBidi" w:hAnsiTheme="majorBidi" w:cstheme="majorBidi"/>
          <w:sz w:val="24"/>
          <w:szCs w:val="24"/>
        </w:rPr>
      </w:pPr>
      <w:r w:rsidRPr="005E6CB1">
        <w:rPr>
          <w:rFonts w:asciiTheme="majorBidi" w:hAnsiTheme="majorBidi" w:cstheme="majorBidi"/>
          <w:noProof/>
          <w:sz w:val="24"/>
          <w:szCs w:val="24"/>
        </w:rPr>
        <w:lastRenderedPageBreak/>
        <w:drawing>
          <wp:inline distT="0" distB="0" distL="0" distR="0" wp14:anchorId="2AF653D7" wp14:editId="46FB39D8">
            <wp:extent cx="6172200" cy="31051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1B8CC72" w14:textId="77777777" w:rsidR="00BE0515" w:rsidRPr="005E6CB1" w:rsidRDefault="00B82F2D">
      <w:pPr>
        <w:spacing w:after="0" w:line="240" w:lineRule="auto"/>
        <w:ind w:right="-270"/>
        <w:jc w:val="both"/>
        <w:rPr>
          <w:rFonts w:asciiTheme="majorBidi" w:hAnsiTheme="majorBidi" w:cstheme="majorBidi"/>
          <w:b/>
          <w:bCs/>
          <w:sz w:val="24"/>
          <w:szCs w:val="24"/>
        </w:rPr>
      </w:pPr>
      <w:r w:rsidRPr="005E6CB1">
        <w:rPr>
          <w:rFonts w:asciiTheme="majorBidi" w:hAnsiTheme="majorBidi" w:cstheme="majorBidi"/>
          <w:b/>
          <w:bCs/>
        </w:rPr>
        <w:t>Figure (2): Comparison of hearing status of both ears between TDT patients and healthy controls.</w:t>
      </w:r>
    </w:p>
    <w:p w14:paraId="1987F022" w14:textId="77777777" w:rsidR="00BE0515" w:rsidRPr="005E6CB1" w:rsidRDefault="00BE0515">
      <w:pPr>
        <w:spacing w:after="0" w:line="240" w:lineRule="auto"/>
        <w:ind w:right="-270"/>
        <w:jc w:val="both"/>
        <w:rPr>
          <w:rFonts w:asciiTheme="majorBidi" w:hAnsiTheme="majorBidi" w:cstheme="majorBidi"/>
          <w:b/>
          <w:bCs/>
          <w:sz w:val="24"/>
          <w:szCs w:val="24"/>
        </w:rPr>
      </w:pPr>
    </w:p>
    <w:p w14:paraId="0F13FD1B" w14:textId="77777777" w:rsidR="00BE0515" w:rsidRPr="005E6CB1" w:rsidRDefault="00B82F2D">
      <w:pPr>
        <w:numPr>
          <w:ilvl w:val="0"/>
          <w:numId w:val="1"/>
        </w:numPr>
        <w:pBdr>
          <w:top w:val="nil"/>
          <w:left w:val="nil"/>
          <w:bottom w:val="nil"/>
          <w:right w:val="nil"/>
          <w:between w:val="nil"/>
        </w:pBdr>
        <w:spacing w:before="280" w:after="280"/>
        <w:jc w:val="both"/>
        <w:rPr>
          <w:rFonts w:asciiTheme="majorBidi" w:hAnsiTheme="majorBidi" w:cstheme="majorBidi"/>
          <w:b/>
          <w:bCs/>
          <w:color w:val="000000"/>
          <w:sz w:val="24"/>
          <w:szCs w:val="24"/>
        </w:rPr>
      </w:pPr>
      <w:r w:rsidRPr="005E6CB1">
        <w:rPr>
          <w:rFonts w:asciiTheme="majorBidi" w:hAnsiTheme="majorBidi" w:cstheme="majorBidi"/>
          <w:b/>
          <w:bCs/>
          <w:color w:val="000000"/>
          <w:sz w:val="24"/>
          <w:szCs w:val="24"/>
        </w:rPr>
        <w:t>Discussion</w:t>
      </w:r>
    </w:p>
    <w:p w14:paraId="0CE1A37E" w14:textId="587902AC" w:rsidR="00BE0515" w:rsidRPr="005E6CB1" w:rsidRDefault="00B82F2D" w:rsidP="005E7028">
      <w:pPr>
        <w:pBdr>
          <w:top w:val="nil"/>
          <w:left w:val="nil"/>
          <w:bottom w:val="nil"/>
          <w:right w:val="nil"/>
          <w:between w:val="nil"/>
        </w:pBdr>
        <w:tabs>
          <w:tab w:val="left" w:pos="1170"/>
        </w:tabs>
        <w:spacing w:before="280" w:after="280"/>
        <w:jc w:val="both"/>
        <w:rPr>
          <w:rFonts w:asciiTheme="majorBidi" w:hAnsiTheme="majorBidi" w:cstheme="majorBidi"/>
          <w:b/>
          <w:bCs/>
          <w:i/>
          <w:iCs/>
          <w:color w:val="000000"/>
        </w:rPr>
      </w:pPr>
      <w:r w:rsidRPr="005E6CB1">
        <w:rPr>
          <w:rFonts w:asciiTheme="majorBidi" w:hAnsiTheme="majorBidi" w:cstheme="majorBidi"/>
          <w:color w:val="000000"/>
        </w:rPr>
        <w:t>The potential ototoxicity of iron chelation therapy remains an important consideration in TDT management. Early detection of auditory deficits is especially important because even mild hearing loss can impact communication abilities, speech development, academic achievement, and social integration.</w:t>
      </w:r>
      <w:r w:rsidR="0074772E" w:rsidRPr="005E6CB1">
        <w:rPr>
          <w:rFonts w:asciiTheme="majorBidi" w:hAnsiTheme="majorBidi" w:cstheme="majorBidi"/>
          <w:color w:val="000000"/>
        </w:rPr>
        <w:t xml:space="preserve"> </w:t>
      </w:r>
      <w:r w:rsidRPr="005E6CB1">
        <w:rPr>
          <w:rFonts w:asciiTheme="majorBidi" w:hAnsiTheme="majorBidi" w:cstheme="majorBidi"/>
          <w:color w:val="000000"/>
        </w:rPr>
        <w:t xml:space="preserve">Earlier studies during periods of high-dose deferoxamine use reported substantial rates of hearing impairment </w:t>
      </w:r>
      <w:r w:rsidR="00E37551">
        <w:rPr>
          <w:rFonts w:asciiTheme="majorBidi" w:hAnsiTheme="majorBidi" w:cstheme="majorBidi"/>
          <w:color w:val="000000"/>
        </w:rPr>
        <w:fldChar w:fldCharType="begin">
          <w:fldData xml:space="preserve">PEVuZE5vdGU+PENpdGU+PEF1dGhvcj5CYWRmYXI8L0F1dGhvcj48WWVhcj4yMDE3PC9ZZWFyPjxS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</w:fldData>
        </w:fldChar>
      </w:r>
      <w:r w:rsidR="00A23CAE">
        <w:rPr>
          <w:rFonts w:asciiTheme="majorBidi" w:hAnsiTheme="majorBidi" w:cstheme="majorBidi"/>
          <w:color w:val="000000"/>
        </w:rPr>
        <w:instrText xml:space="preserve"> ADDIN EN.CITE </w:instrText>
      </w:r>
      <w:r w:rsidR="00A23CAE">
        <w:rPr>
          <w:rFonts w:asciiTheme="majorBidi" w:hAnsiTheme="majorBidi" w:cstheme="majorBidi"/>
          <w:color w:val="000000"/>
        </w:rPr>
        <w:fldChar w:fldCharType="begin">
          <w:fldData xml:space="preserve">PEVuZE5vdGU+PENpdGU+PEF1dGhvcj5CYWRmYXI8L0F1dGhvcj48WWVhcj4yMDE3PC9ZZWFyPjxS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</w:fldData>
        </w:fldChar>
      </w:r>
      <w:r w:rsidR="00A23CAE">
        <w:rPr>
          <w:rFonts w:asciiTheme="majorBidi" w:hAnsiTheme="majorBidi" w:cstheme="majorBidi"/>
          <w:color w:val="000000"/>
        </w:rPr>
        <w:instrText xml:space="preserve"> ADDIN EN.CITE.DATA </w:instrText>
      </w:r>
      <w:r w:rsidR="00A23CAE">
        <w:rPr>
          <w:rFonts w:asciiTheme="majorBidi" w:hAnsiTheme="majorBidi" w:cstheme="majorBidi"/>
          <w:color w:val="000000"/>
        </w:rPr>
      </w:r>
      <w:r w:rsidR="00A23CAE">
        <w:rPr>
          <w:rFonts w:asciiTheme="majorBidi" w:hAnsiTheme="majorBidi" w:cstheme="majorBidi"/>
          <w:color w:val="000000"/>
        </w:rPr>
        <w:fldChar w:fldCharType="end"/>
      </w:r>
      <w:r w:rsidR="00E37551">
        <w:rPr>
          <w:rFonts w:asciiTheme="majorBidi" w:hAnsiTheme="majorBidi" w:cstheme="majorBidi"/>
          <w:color w:val="000000"/>
        </w:rPr>
      </w:r>
      <w:r w:rsidR="00E37551">
        <w:rPr>
          <w:rFonts w:asciiTheme="majorBidi" w:hAnsiTheme="majorBidi" w:cstheme="majorBidi"/>
          <w:color w:val="000000"/>
        </w:rPr>
        <w:fldChar w:fldCharType="separate"/>
      </w:r>
      <w:r w:rsidR="00A23CAE" w:rsidRPr="00A23CAE">
        <w:rPr>
          <w:rFonts w:asciiTheme="majorBidi" w:hAnsiTheme="majorBidi" w:cstheme="majorBidi"/>
          <w:noProof/>
          <w:color w:val="000000"/>
          <w:vertAlign w:val="superscript"/>
        </w:rPr>
        <w:t>[15]</w:t>
      </w:r>
      <w:r w:rsidR="00E37551">
        <w:rPr>
          <w:rFonts w:asciiTheme="majorBidi" w:hAnsiTheme="majorBidi" w:cstheme="majorBidi"/>
          <w:color w:val="000000"/>
        </w:rPr>
        <w:fldChar w:fldCharType="end"/>
      </w:r>
      <w:r w:rsidR="00E37551">
        <w:rPr>
          <w:rFonts w:asciiTheme="majorBidi" w:hAnsiTheme="majorBidi" w:cstheme="majorBidi"/>
          <w:color w:val="000000"/>
        </w:rPr>
        <w:t xml:space="preserve">. </w:t>
      </w:r>
      <w:r w:rsidRPr="005E6CB1">
        <w:rPr>
          <w:rFonts w:asciiTheme="majorBidi" w:hAnsiTheme="majorBidi" w:cstheme="majorBidi"/>
          <w:color w:val="000000"/>
        </w:rPr>
        <w:t xml:space="preserve">Some evidence, however, suggests that optimized dosing and the use of newer chelation agents significantly reduce this risk </w:t>
      </w:r>
      <w:r w:rsidR="00500F4C" w:rsidRPr="005E6CB1">
        <w:rPr>
          <w:rFonts w:asciiTheme="majorBidi" w:hAnsiTheme="majorBidi" w:cstheme="majorBidi"/>
          <w:b/>
          <w:bCs/>
          <w:i/>
          <w:iCs/>
          <w:color w:val="000000"/>
        </w:rPr>
        <w:fldChar w:fldCharType="begin">
          <w:fldData xml:space="preserve">PEVuZE5vdGU+PENpdGU+PEF1dGhvcj5DYXBwZWxsaW5pIE1EPC9BdXRob3I+PFllYXI+MjAxNDwv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PEVuZE5vdGU+PENpdGU+PEF1dGhvcj5DYXBwZWxsaW5pIE1EPC9BdXRob3I+PFllYXI+MjAxNDwv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500F4C" w:rsidRPr="005E6CB1">
        <w:rPr>
          <w:rFonts w:asciiTheme="majorBidi" w:hAnsiTheme="majorBidi" w:cstheme="majorBidi"/>
          <w:b/>
          <w:bCs/>
          <w:i/>
          <w:iCs/>
          <w:color w:val="000000"/>
        </w:rPr>
      </w:r>
      <w:r w:rsidR="00500F4C" w:rsidRPr="005E6CB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[16, 17]</w:t>
      </w:r>
      <w:r w:rsidR="00500F4C" w:rsidRPr="005E6CB1">
        <w:rPr>
          <w:rFonts w:asciiTheme="majorBidi" w:hAnsiTheme="majorBidi" w:cstheme="majorBidi"/>
          <w:b/>
          <w:bCs/>
          <w:i/>
          <w:iCs/>
          <w:color w:val="000000"/>
        </w:rPr>
        <w:fldChar w:fldCharType="end"/>
      </w:r>
      <w:r w:rsidR="00BC2B62" w:rsidRPr="005E6CB1">
        <w:rPr>
          <w:rFonts w:asciiTheme="majorBidi" w:hAnsiTheme="majorBidi" w:cstheme="majorBidi"/>
          <w:b/>
          <w:bCs/>
          <w:i/>
          <w:iCs/>
          <w:color w:val="000000"/>
        </w:rPr>
        <w:t>.</w:t>
      </w:r>
    </w:p>
    <w:p w14:paraId="4749D278" w14:textId="77777777" w:rsidR="00BE0515" w:rsidRPr="005E6CB1" w:rsidRDefault="00B82F2D">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In this study, TDT patients demonstrated normal auditory thresholds across all conventional audiometric frequencies when compared with matched healthy controls. No statistically significant differences were observed between groups, and all participants exhibited average pure-tone thresholds within the normal range. Tympanometry further confirmed normal middle-ear status in all patients, with exclusively type-A tympanogram and the speech audiometry results, including speech detection thresholds and discrimination scores remained within normal limits.</w:t>
      </w:r>
      <w:r w:rsidRPr="005E6CB1">
        <w:rPr>
          <w:rFonts w:asciiTheme="majorBidi" w:hAnsiTheme="majorBidi" w:cstheme="majorBidi"/>
          <w:b/>
          <w:bCs/>
          <w:i/>
          <w:iCs/>
          <w:color w:val="000000"/>
        </w:rPr>
        <w:t xml:space="preserve"> </w:t>
      </w:r>
    </w:p>
    <w:p w14:paraId="761C1A2F" w14:textId="75D8D0D4" w:rsidR="00BE0515" w:rsidRPr="005E6CB1" w:rsidRDefault="00B82F2D" w:rsidP="005879F0">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In the current work, all participants exhibited type A tympanometry curves, suggesting normal middle-ear pressure and compliance. This contrasts with some earlier reports describing a higher prevalence of conductive hearing problems in thalassemia patients, which have been attributed to recurrent infections, immune compromise, or craniofacial bone changes resulting from untreated anemia </w:t>
      </w:r>
      <w:r w:rsidRPr="005E6CB1">
        <w:rPr>
          <w:rFonts w:asciiTheme="majorBidi" w:hAnsiTheme="majorBidi" w:cstheme="majorBidi"/>
          <w:b/>
          <w:bCs/>
          <w:i/>
          <w:iCs/>
          <w:color w:val="000000"/>
        </w:rPr>
        <w:t>(</w:t>
      </w:r>
      <w:proofErr w:type="spellStart"/>
      <w:r w:rsidR="005879F0" w:rsidRPr="005E6CB1">
        <w:rPr>
          <w:rFonts w:asciiTheme="majorBidi" w:hAnsiTheme="majorBidi" w:cstheme="majorBidi"/>
          <w:b/>
          <w:bCs/>
          <w:i/>
          <w:iCs/>
          <w:color w:val="000000"/>
        </w:rPr>
        <w:t>Khavidaki</w:t>
      </w:r>
      <w:proofErr w:type="spellEnd"/>
      <w:r w:rsidR="005879F0" w:rsidRPr="005E6CB1">
        <w:rPr>
          <w:rFonts w:asciiTheme="majorBidi" w:hAnsiTheme="majorBidi" w:cstheme="majorBidi"/>
          <w:b/>
          <w:bCs/>
          <w:i/>
          <w:iCs/>
          <w:color w:val="000000"/>
        </w:rPr>
        <w:t xml:space="preserve"> </w:t>
      </w:r>
      <w:r w:rsidRPr="005E6CB1">
        <w:rPr>
          <w:rFonts w:asciiTheme="majorBidi" w:hAnsiTheme="majorBidi" w:cstheme="majorBidi"/>
          <w:b/>
          <w:bCs/>
          <w:i/>
          <w:iCs/>
          <w:color w:val="000000"/>
        </w:rPr>
        <w:t xml:space="preserve">et al., </w:t>
      </w:r>
      <w:r w:rsidR="005879F0" w:rsidRPr="005E6CB1">
        <w:rPr>
          <w:rFonts w:asciiTheme="majorBidi" w:hAnsiTheme="majorBidi" w:cstheme="majorBidi"/>
          <w:b/>
          <w:bCs/>
          <w:i/>
          <w:iCs/>
          <w:color w:val="000000"/>
        </w:rPr>
        <w:t>2024</w:t>
      </w:r>
      <w:r w:rsidRPr="005E6CB1">
        <w:rPr>
          <w:rFonts w:asciiTheme="majorBidi" w:hAnsiTheme="majorBidi" w:cstheme="majorBidi"/>
          <w:b/>
          <w:bCs/>
          <w:i/>
          <w:iCs/>
          <w:color w:val="000000"/>
        </w:rPr>
        <w:t>).</w:t>
      </w:r>
      <w:r w:rsidRPr="005E6CB1">
        <w:rPr>
          <w:rFonts w:asciiTheme="majorBidi" w:hAnsiTheme="majorBidi" w:cstheme="majorBidi"/>
          <w:color w:val="000000"/>
        </w:rPr>
        <w:t xml:space="preserve"> The absence of such issues in the current cohort reflects the protective effect of early and adequate transfusion therapy, which prevents excessive bone marrow expansion and the related craniofacial alterations that can disrupt Eustachian tube function. </w:t>
      </w:r>
    </w:p>
    <w:p w14:paraId="2F25800D" w14:textId="3C86006D" w:rsidR="00BE0515" w:rsidRPr="005E6CB1" w:rsidRDefault="00B82F2D" w:rsidP="005E7028">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lastRenderedPageBreak/>
        <w:t xml:space="preserve">The normal auditory thresholds observed in this relatively young cohort may also reflect a shorter duration of exposure to high iron levels and to chelation therapy. Many auditory complications are more prevalent in older adolescents and young adults, whose cumulative exposure to transfusions, iron overload, and chelators is far greater </w:t>
      </w:r>
      <w:r w:rsidRPr="005E6CB1">
        <w:rPr>
          <w:rFonts w:asciiTheme="majorBidi" w:hAnsiTheme="majorBidi" w:cstheme="majorBidi"/>
          <w:b/>
          <w:bCs/>
          <w:i/>
          <w:iCs/>
          <w:color w:val="000000"/>
        </w:rPr>
        <w:t>(</w:t>
      </w:r>
      <w:r w:rsidR="00500F4C" w:rsidRPr="005E6CB1">
        <w:rPr>
          <w:rFonts w:asciiTheme="majorBidi" w:hAnsiTheme="majorBidi" w:cstheme="majorBidi"/>
          <w:b/>
          <w:bCs/>
          <w:i/>
          <w:iCs/>
          <w:color w:val="000000"/>
        </w:rPr>
        <w:fldChar w:fldCharType="begin"/>
      </w:r>
      <w:r w:rsidR="00A23CAE">
        <w:rPr>
          <w:rFonts w:asciiTheme="majorBidi" w:hAnsiTheme="majorBidi" w:cstheme="majorBidi"/>
          <w:b/>
          <w:bCs/>
          <w:i/>
          <w:iCs/>
          <w:color w:val="000000"/>
        </w:rPr>
        <w:instrText xml:space="preserve"> ADDIN EN.CITE &lt;EndNote&gt;&lt;Cite&gt;&lt;Author&gt;Porter&lt;/Author&gt;&lt;Year&gt;2025&lt;/Year&gt;&lt;RecNum&gt;20&lt;/RecNum&gt;&lt;DisplayText&gt;&lt;style face="superscript"&gt;[18]&lt;/style&gt;&lt;/DisplayText&gt;&lt;record&gt;&lt;rec-number&gt;20&lt;/rec-number&gt;&lt;foreign-keys&gt;&lt;key app="EN" db-id="9pv2pfwrtv9t5oe9ft3x0r02vta55arwvxsx" timestamp="1767521557"&gt;20&lt;/key&gt;&lt;/foreign-keys&gt;&lt;ref-type name="Journal Article"&gt;17&lt;/ref-type&gt;&lt;contributors&gt;&lt;authors&gt;&lt;author&gt;Porter, John B&lt;/author&gt;&lt;author&gt;Wood, John C&lt;/author&gt;&lt;author&gt;Coates, Thomas D&lt;/author&gt;&lt;/authors&gt;&lt;/contributors&gt;&lt;titles&gt;&lt;title&gt;Iron overload and chelation&lt;/title&gt;&lt;secondary-title&gt;Guidelines for the Management of Transfusion-Dependent β-Thalassaemia (TDT)[Internet]. 5th edition&lt;/secondary-title&gt;&lt;/titles&gt;&lt;periodical&gt;&lt;full-title&gt;Guidelines for the Management of Transfusion-Dependent β-Thalassaemia (TDT)[Internet]. 5th edition&lt;/full-title&gt;&lt;/periodical&gt;&lt;dates&gt;&lt;year&gt;2025&lt;/year&gt;&lt;/dates&gt;&lt;urls&gt;&lt;/urls&gt;&lt;/record&gt;&lt;/Cite&gt;&lt;/EndNote&gt;</w:instrText>
      </w:r>
      <w:r w:rsidR="00500F4C" w:rsidRPr="005E6CB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[18]</w:t>
      </w:r>
      <w:r w:rsidR="00500F4C" w:rsidRPr="005E6CB1">
        <w:rPr>
          <w:rFonts w:asciiTheme="majorBidi" w:hAnsiTheme="majorBidi" w:cstheme="majorBidi"/>
          <w:b/>
          <w:bCs/>
          <w:i/>
          <w:iCs/>
          <w:color w:val="000000"/>
        </w:rPr>
        <w:fldChar w:fldCharType="end"/>
      </w:r>
      <w:r w:rsidR="00500F4C" w:rsidRPr="005E6CB1">
        <w:rPr>
          <w:rFonts w:asciiTheme="majorBidi" w:hAnsiTheme="majorBidi" w:cstheme="majorBidi"/>
          <w:b/>
          <w:bCs/>
          <w:i/>
          <w:iCs/>
          <w:color w:val="000000"/>
        </w:rPr>
        <w:t xml:space="preserve">. </w:t>
      </w:r>
      <w:r w:rsidRPr="005E6CB1">
        <w:rPr>
          <w:rFonts w:asciiTheme="majorBidi" w:hAnsiTheme="majorBidi" w:cstheme="majorBidi"/>
          <w:color w:val="000000"/>
        </w:rPr>
        <w:t xml:space="preserve">Younger children may possess greater physiological resilience or have not yet reached the threshold at which cochlear oxidative injury becomes clinically evident. Longitudinal studies have consistently emphasized that hearing loss in thalassemia is more likely to emerge over time, particularly in patients who experience periods of elevated iron burden or who receive high-dose chelation therapy </w:t>
      </w:r>
      <w:r w:rsidR="00E37551">
        <w:rPr>
          <w:rFonts w:asciiTheme="majorBidi" w:hAnsiTheme="majorBidi" w:cstheme="majorBidi"/>
          <w:b/>
          <w:bCs/>
          <w:i/>
          <w:iCs/>
          <w:color w:val="000000"/>
        </w:rPr>
        <w:fldChar w:fldCharType="begin">
          <w:fldData xml:space="preserve">PEVuZE5vdGU+PENpdGU+PEF1dGhvcj5CYWRmYXI8L0F1dGhvcj48WWVhcj4yMDE3PC9ZZWFyPjxS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PEVuZE5vdGU+PENpdGU+PEF1dGhvcj5CYWRmYXI8L0F1dGhvcj48WWVhcj4yMDE3PC9ZZWFyPjxS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E37551">
        <w:rPr>
          <w:rFonts w:asciiTheme="majorBidi" w:hAnsiTheme="majorBidi" w:cstheme="majorBidi"/>
          <w:b/>
          <w:bCs/>
          <w:i/>
          <w:iCs/>
          <w:color w:val="000000"/>
        </w:rPr>
      </w:r>
      <w:r w:rsidR="00E3755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[15]</w:t>
      </w:r>
      <w:r w:rsidR="00E37551">
        <w:rPr>
          <w:rFonts w:asciiTheme="majorBidi" w:hAnsiTheme="majorBidi" w:cstheme="majorBidi"/>
          <w:b/>
          <w:bCs/>
          <w:i/>
          <w:iCs/>
          <w:color w:val="000000"/>
        </w:rPr>
        <w:fldChar w:fldCharType="end"/>
      </w:r>
      <w:r w:rsidR="00E37551">
        <w:rPr>
          <w:rFonts w:asciiTheme="majorBidi" w:hAnsiTheme="majorBidi" w:cstheme="majorBidi"/>
          <w:b/>
          <w:bCs/>
          <w:i/>
          <w:iCs/>
          <w:color w:val="000000"/>
        </w:rPr>
        <w:t>.</w:t>
      </w:r>
    </w:p>
    <w:p w14:paraId="4CAE39AE" w14:textId="67A7D67A" w:rsidR="00BE0515" w:rsidRPr="005E6CB1" w:rsidRDefault="00B82F2D">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The generally well-controlled iron status in the current cohort may also explain the absence of overt auditory dysfunction. Modern thalassemia care involves early initiation of chelation therapy, consistent transfusion schedules, and routine MRI-based monitoring of iron burden—all of which reduce the risk of systemic toxicity </w:t>
      </w:r>
      <w:r w:rsidR="00500F4C" w:rsidRPr="005E6CB1">
        <w:rPr>
          <w:rFonts w:asciiTheme="majorBidi" w:hAnsiTheme="majorBidi" w:cstheme="majorBidi"/>
          <w:b/>
          <w:bCs/>
          <w:i/>
          <w:iCs/>
          <w:color w:val="000000"/>
        </w:rPr>
        <w:fldChar w:fldCharType="begin">
          <w:fldData xml:space="preserve">PEVuZE5vdGU+PENpdGU+PEF1dGhvcj5DYXBwZWxsaW5pIE1EPC9BdXRob3I+PFllYXI+MjAxNDwv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PEVuZE5vdGU+PENpdGU+PEF1dGhvcj5DYXBwZWxsaW5pIE1EPC9BdXRob3I+PFllYXI+MjAxNDwv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500F4C" w:rsidRPr="005E6CB1">
        <w:rPr>
          <w:rFonts w:asciiTheme="majorBidi" w:hAnsiTheme="majorBidi" w:cstheme="majorBidi"/>
          <w:b/>
          <w:bCs/>
          <w:i/>
          <w:iCs/>
          <w:color w:val="000000"/>
        </w:rPr>
      </w:r>
      <w:r w:rsidR="00500F4C" w:rsidRPr="005E6CB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[16, 17]</w:t>
      </w:r>
      <w:r w:rsidR="00500F4C" w:rsidRPr="005E6CB1">
        <w:rPr>
          <w:rFonts w:asciiTheme="majorBidi" w:hAnsiTheme="majorBidi" w:cstheme="majorBidi"/>
          <w:b/>
          <w:bCs/>
          <w:i/>
          <w:iCs/>
          <w:color w:val="000000"/>
        </w:rPr>
        <w:fldChar w:fldCharType="end"/>
      </w:r>
      <w:r w:rsidR="00BC2B62" w:rsidRPr="005E6CB1">
        <w:rPr>
          <w:rFonts w:asciiTheme="majorBidi" w:hAnsiTheme="majorBidi" w:cstheme="majorBidi"/>
          <w:b/>
          <w:bCs/>
          <w:i/>
          <w:iCs/>
          <w:color w:val="000000"/>
        </w:rPr>
        <w:t xml:space="preserve">. </w:t>
      </w:r>
      <w:r w:rsidRPr="005E6CB1">
        <w:rPr>
          <w:rFonts w:asciiTheme="majorBidi" w:hAnsiTheme="majorBidi" w:cstheme="majorBidi"/>
          <w:color w:val="000000"/>
        </w:rPr>
        <w:t xml:space="preserve">Earlier studies that documented higher rates of hearing loss were often conducted in settings where MRI monitoring was unavailable or inconsistent, and where chelation dosing was less precise </w:t>
      </w:r>
      <w:r w:rsidR="00500F4C" w:rsidRPr="005E6CB1">
        <w:rPr>
          <w:rFonts w:asciiTheme="majorBidi" w:hAnsiTheme="majorBidi" w:cstheme="majorBidi"/>
          <w:color w:val="000000"/>
        </w:rPr>
        <w:fldChar w:fldCharType="begin"/>
      </w:r>
      <w:r w:rsidR="00A23CAE">
        <w:rPr>
          <w:rFonts w:asciiTheme="majorBidi" w:hAnsiTheme="majorBidi" w:cstheme="majorBidi"/>
          <w:color w:val="000000"/>
        </w:rPr>
        <w:instrText xml:space="preserve"> ADDIN EN.CITE &lt;EndNote&gt;&lt;Cite&gt;&lt;Author&gt;Noetzli&lt;/Author&gt;&lt;Year&gt;2008&lt;/Year&gt;&lt;RecNum&gt;19&lt;/RecNum&gt;&lt;DisplayText&gt;&lt;style face="superscript"&gt;[19]&lt;/style&gt;&lt;/DisplayText&gt;&lt;record&gt;&lt;rec-number&gt;19&lt;/rec-number&gt;&lt;foreign-keys&gt;&lt;key app="EN" db-id="9pv2pfwrtv9t5oe9ft3x0r02vta55arwvxsx" timestamp="1767521257"&gt;19&lt;/key&gt;&lt;/foreign-keys&gt;&lt;ref-type name="Journal Article"&gt;17&lt;/ref-type&gt;&lt;contributors&gt;&lt;authors&gt;&lt;author&gt;Noetzli, L. J.&lt;/author&gt;&lt;author&gt;Carson, S. M.&lt;/author&gt;&lt;author&gt;Nord, A. S.&lt;/author&gt;&lt;author&gt;Coates, T. D.&lt;/author&gt;&lt;author&gt;Wood, J. C.&lt;/author&gt;&lt;/authors&gt;&lt;/contributors&gt;&lt;auth-address&gt;Department of Pediatrics, Division of Cardiology, Childrens Hospital Los Angeles, CA, USA.&lt;/auth-address&gt;&lt;titles&gt;&lt;title&gt;Longitudinal analysis of heart and liver iron in thalassemia major&lt;/title&gt;&lt;secondary-title&gt;Blood&lt;/secondary-title&gt;&lt;/titles&gt;&lt;periodical&gt;&lt;full-title&gt;Blood&lt;/full-title&gt;&lt;/periodical&gt;&lt;pages&gt;2973-8&lt;/pages&gt;&lt;volume&gt;112&lt;/volume&gt;&lt;number&gt;7&lt;/number&gt;&lt;edition&gt;2008/07/25&lt;/edition&gt;&lt;keywords&gt;&lt;keyword&gt;Adolescent&lt;/keyword&gt;&lt;keyword&gt;Adult&lt;/keyword&gt;&lt;keyword&gt;Area Under Curve&lt;/keyword&gt;&lt;keyword&gt;Child&lt;/keyword&gt;&lt;keyword&gt;Child, Preschool&lt;/keyword&gt;&lt;keyword&gt;Heart Rate&lt;/keyword&gt;&lt;keyword&gt;Humans&lt;/keyword&gt;&lt;keyword&gt;Iron/*metabolism&lt;/keyword&gt;&lt;keyword&gt;Liver/*metabolism&lt;/keyword&gt;&lt;keyword&gt;Longitudinal Studies&lt;/keyword&gt;&lt;keyword&gt;Myocardium/*metabolism&lt;/keyword&gt;&lt;keyword&gt;Time Factors&lt;/keyword&gt;&lt;keyword&gt;beta-Thalassemia/*metabolism&lt;/keyword&gt;&lt;/keywords&gt;&lt;dates&gt;&lt;year&gt;2008&lt;/year&gt;&lt;pub-dates&gt;&lt;date&gt;Oct 1&lt;/date&gt;&lt;/pub-dates&gt;&lt;/dates&gt;&lt;isbn&gt;0006-4971 (Print)&amp;#xD;0006-4971&lt;/isbn&gt;&lt;accession-num&gt;18650452&lt;/accession-num&gt;&lt;urls&gt;&lt;/urls&gt;&lt;custom2&gt;PMC2556627&lt;/custom2&gt;&lt;electronic-resource-num&gt;10.1182/blood-2008-04-148767&lt;/electronic-resource-num&gt;&lt;remote-database-provider&gt;NLM&lt;/remote-database-provider&gt;&lt;language&gt;eng&lt;/language&gt;&lt;/record&gt;&lt;/Cite&gt;&lt;/EndNote&gt;</w:instrText>
      </w:r>
      <w:r w:rsidR="00500F4C" w:rsidRPr="005E6CB1">
        <w:rPr>
          <w:rFonts w:asciiTheme="majorBidi" w:hAnsiTheme="majorBidi" w:cstheme="majorBidi"/>
          <w:color w:val="000000"/>
        </w:rPr>
        <w:fldChar w:fldCharType="separate"/>
      </w:r>
      <w:r w:rsidR="00A23CAE" w:rsidRPr="00A23CAE">
        <w:rPr>
          <w:rFonts w:asciiTheme="majorBidi" w:hAnsiTheme="majorBidi" w:cstheme="majorBidi"/>
          <w:noProof/>
          <w:color w:val="000000"/>
          <w:vertAlign w:val="superscript"/>
        </w:rPr>
        <w:t>[19]</w:t>
      </w:r>
      <w:r w:rsidR="00500F4C" w:rsidRPr="005E6CB1">
        <w:rPr>
          <w:rFonts w:asciiTheme="majorBidi" w:hAnsiTheme="majorBidi" w:cstheme="majorBidi"/>
          <w:color w:val="000000"/>
        </w:rPr>
        <w:fldChar w:fldCharType="end"/>
      </w:r>
      <w:r w:rsidR="00BC2B62" w:rsidRPr="005E6CB1">
        <w:rPr>
          <w:rFonts w:asciiTheme="majorBidi" w:hAnsiTheme="majorBidi" w:cstheme="majorBidi"/>
          <w:color w:val="000000"/>
        </w:rPr>
        <w:t xml:space="preserve">. </w:t>
      </w:r>
      <w:r w:rsidRPr="005E6CB1">
        <w:rPr>
          <w:rFonts w:asciiTheme="majorBidi" w:hAnsiTheme="majorBidi" w:cstheme="majorBidi"/>
          <w:color w:val="000000"/>
        </w:rPr>
        <w:t>The improvement in outcomes observed in recent cohorts, including the present one, highlights the success of contemporary evidence-based management practices in reducing organ-specific complications.</w:t>
      </w:r>
    </w:p>
    <w:p w14:paraId="52E7A293" w14:textId="331931D7" w:rsidR="00BE0515" w:rsidRPr="005E6CB1" w:rsidRDefault="00B82F2D" w:rsidP="005E6CB1">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A key mechanistic insight supported by the present findings concerns the vulnerability of the cochlea to oxidative injury. The cochlea is one of the most metabolically active tissues in the body, relying on high levels of ATP and precise ionic homeostasis </w:t>
      </w:r>
      <w:r w:rsidRPr="007E2659">
        <w:rPr>
          <w:rFonts w:asciiTheme="majorBidi" w:hAnsiTheme="majorBidi" w:cstheme="majorBidi"/>
          <w:color w:val="000000"/>
        </w:rPr>
        <w:t xml:space="preserve">to maintain electrochemical gradients critical for sound transduction. Excess iron disrupts these processes through the generation of reactive oxygen species, which damage mitochondrial membranes and impair cellular metabolism </w:t>
      </w:r>
      <w:r w:rsidR="007E2659">
        <w:rPr>
          <w:rFonts w:asciiTheme="majorBidi" w:hAnsiTheme="majorBidi" w:cstheme="majorBidi"/>
          <w:b/>
          <w:bCs/>
          <w:i/>
          <w:iCs/>
          <w:color w:val="000000"/>
        </w:rPr>
        <w:fldChar w:fldCharType="begin">
          <w:fldData xml:space="preserve">PEVuZE5vdGU+PENpdGU+PEF1dGhvcj5CYXphcmQ8L0F1dGhvcj48WWVhcj4yMDIxPC9ZZWFyPjxS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PEVuZE5vdGU+PENpdGU+PEF1dGhvcj5CYXphcmQ8L0F1dGhvcj48WWVhcj4yMDIxPC9ZZWFyPjxS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7E2659">
        <w:rPr>
          <w:rFonts w:asciiTheme="majorBidi" w:hAnsiTheme="majorBidi" w:cstheme="majorBidi"/>
          <w:b/>
          <w:bCs/>
          <w:i/>
          <w:iCs/>
          <w:color w:val="000000"/>
        </w:rPr>
      </w:r>
      <w:r w:rsidR="007E2659">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[20]</w:t>
      </w:r>
      <w:r w:rsidR="007E2659">
        <w:rPr>
          <w:rFonts w:asciiTheme="majorBidi" w:hAnsiTheme="majorBidi" w:cstheme="majorBidi"/>
          <w:b/>
          <w:bCs/>
          <w:i/>
          <w:iCs/>
          <w:color w:val="000000"/>
        </w:rPr>
        <w:fldChar w:fldCharType="end"/>
      </w:r>
      <w:r w:rsidR="007E2659">
        <w:rPr>
          <w:rFonts w:asciiTheme="majorBidi" w:hAnsiTheme="majorBidi" w:cstheme="majorBidi"/>
          <w:b/>
          <w:bCs/>
          <w:i/>
          <w:iCs/>
          <w:color w:val="000000"/>
        </w:rPr>
        <w:t xml:space="preserve">. </w:t>
      </w:r>
      <w:r w:rsidRPr="007E2659">
        <w:rPr>
          <w:rFonts w:asciiTheme="majorBidi" w:hAnsiTheme="majorBidi" w:cstheme="majorBidi"/>
          <w:color w:val="000000"/>
        </w:rPr>
        <w:t>High-</w:t>
      </w:r>
      <w:r w:rsidRPr="005E6CB1">
        <w:rPr>
          <w:rFonts w:asciiTheme="majorBidi" w:hAnsiTheme="majorBidi" w:cstheme="majorBidi"/>
          <w:color w:val="000000"/>
        </w:rPr>
        <w:t xml:space="preserve">frequency outer hair cells are particularly susceptible to such damage, which explains the tendency for early auditory effects to appear at higher </w:t>
      </w:r>
      <w:r w:rsidR="00B77FFC" w:rsidRPr="005E6CB1">
        <w:rPr>
          <w:rFonts w:asciiTheme="majorBidi" w:hAnsiTheme="majorBidi" w:cstheme="majorBidi"/>
          <w:color w:val="000000"/>
        </w:rPr>
        <w:t xml:space="preserve">frequencies </w:t>
      </w:r>
      <w:r w:rsidR="00500F4C" w:rsidRPr="005E6CB1">
        <w:rPr>
          <w:rFonts w:asciiTheme="majorBidi" w:hAnsiTheme="majorBidi" w:cstheme="majorBidi"/>
          <w:color w:val="000000"/>
        </w:rPr>
        <w:fldChar w:fldCharType="begin">
          <w:fldData xml:space="preserve">PEVuZE5vdGU+PENpdGU+PEF1dGhvcj5Pc21hPC9BdXRob3I+PFllYXI+MjAxNTwvWWVhcj48UmVj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</w:fldData>
        </w:fldChar>
      </w:r>
      <w:r w:rsidR="00A23CAE">
        <w:rPr>
          <w:rFonts w:asciiTheme="majorBidi" w:hAnsiTheme="majorBidi" w:cstheme="majorBidi"/>
          <w:color w:val="000000"/>
        </w:rPr>
        <w:instrText xml:space="preserve"> ADDIN EN.CITE </w:instrText>
      </w:r>
      <w:r w:rsidR="00A23CAE">
        <w:rPr>
          <w:rFonts w:asciiTheme="majorBidi" w:hAnsiTheme="majorBidi" w:cstheme="majorBidi"/>
          <w:color w:val="000000"/>
        </w:rPr>
        <w:fldChar w:fldCharType="begin">
          <w:fldData xml:space="preserve">PEVuZE5vdGU+PENpdGU+PEF1dGhvcj5Pc21hPC9BdXRob3I+PFllYXI+MjAxNTwvWWVhcj48UmVj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</w:fldData>
        </w:fldChar>
      </w:r>
      <w:r w:rsidR="00A23CAE">
        <w:rPr>
          <w:rFonts w:asciiTheme="majorBidi" w:hAnsiTheme="majorBidi" w:cstheme="majorBidi"/>
          <w:color w:val="000000"/>
        </w:rPr>
        <w:instrText xml:space="preserve"> ADDIN EN.CITE.DATA </w:instrText>
      </w:r>
      <w:r w:rsidR="00A23CAE">
        <w:rPr>
          <w:rFonts w:asciiTheme="majorBidi" w:hAnsiTheme="majorBidi" w:cstheme="majorBidi"/>
          <w:color w:val="000000"/>
        </w:rPr>
      </w:r>
      <w:r w:rsidR="00A23CAE">
        <w:rPr>
          <w:rFonts w:asciiTheme="majorBidi" w:hAnsiTheme="majorBidi" w:cstheme="majorBidi"/>
          <w:color w:val="000000"/>
        </w:rPr>
        <w:fldChar w:fldCharType="end"/>
      </w:r>
      <w:r w:rsidR="00500F4C" w:rsidRPr="005E6CB1">
        <w:rPr>
          <w:rFonts w:asciiTheme="majorBidi" w:hAnsiTheme="majorBidi" w:cstheme="majorBidi"/>
          <w:color w:val="000000"/>
        </w:rPr>
      </w:r>
      <w:r w:rsidR="00500F4C" w:rsidRPr="005E6CB1">
        <w:rPr>
          <w:rFonts w:asciiTheme="majorBidi" w:hAnsiTheme="majorBidi" w:cstheme="majorBidi"/>
          <w:color w:val="000000"/>
        </w:rPr>
        <w:fldChar w:fldCharType="separate"/>
      </w:r>
      <w:r w:rsidR="00A23CAE" w:rsidRPr="00A23CAE">
        <w:rPr>
          <w:rFonts w:asciiTheme="majorBidi" w:hAnsiTheme="majorBidi" w:cstheme="majorBidi"/>
          <w:noProof/>
          <w:color w:val="000000"/>
          <w:vertAlign w:val="superscript"/>
        </w:rPr>
        <w:t>[21]</w:t>
      </w:r>
      <w:r w:rsidR="00500F4C" w:rsidRPr="005E6CB1">
        <w:rPr>
          <w:rFonts w:asciiTheme="majorBidi" w:hAnsiTheme="majorBidi" w:cstheme="majorBidi"/>
          <w:color w:val="000000"/>
        </w:rPr>
        <w:fldChar w:fldCharType="end"/>
      </w:r>
      <w:r w:rsidR="00B77FFC" w:rsidRPr="005E6CB1">
        <w:rPr>
          <w:rFonts w:asciiTheme="majorBidi" w:hAnsiTheme="majorBidi" w:cstheme="majorBidi"/>
          <w:color w:val="000000"/>
        </w:rPr>
        <w:t xml:space="preserve">. </w:t>
      </w:r>
      <w:r w:rsidRPr="005E6CB1">
        <w:rPr>
          <w:rFonts w:asciiTheme="majorBidi" w:hAnsiTheme="majorBidi" w:cstheme="majorBidi"/>
          <w:color w:val="000000"/>
        </w:rPr>
        <w:t xml:space="preserve">The significant correlations between iron indices and thresholds in the mid- and high-frequency ranges observed here are consistent with this established pathophysiological model </w:t>
      </w:r>
      <w:r w:rsidR="00E37551">
        <w:rPr>
          <w:rFonts w:asciiTheme="majorBidi" w:hAnsiTheme="majorBidi" w:cstheme="majorBidi"/>
          <w:color w:val="000000"/>
        </w:rPr>
        <w:fldChar w:fldCharType="begin"/>
      </w:r>
      <w:r w:rsidR="00A23CAE">
        <w:rPr>
          <w:rFonts w:asciiTheme="majorBidi" w:hAnsiTheme="majorBidi" w:cstheme="majorBidi"/>
          <w:color w:val="000000"/>
        </w:rPr>
        <w:instrText xml:space="preserve"> ADDIN EN.CITE &lt;EndNote&gt;&lt;Cite&gt;&lt;Author&gt;Tan&lt;/Author&gt;&lt;Year&gt;2025&lt;/Year&gt;&lt;RecNum&gt;23&lt;/RecNum&gt;&lt;DisplayText&gt;&lt;style face="superscript"&gt;[22]&lt;/style&gt;&lt;/DisplayText&gt;&lt;record&gt;&lt;rec-number&gt;23&lt;/rec-number&gt;&lt;foreign-keys&gt;&lt;key app="EN" db-id="9pv2pfwrtv9t5oe9ft3x0r02vta55arwvxsx" timestamp="1767607037"&gt;23&lt;/key&gt;&lt;/foreign-keys&gt;&lt;ref-type name="Journal Article"&gt;17&lt;/ref-type&gt;&lt;contributors&gt;&lt;authors&gt;&lt;author&gt;Tan, S.&lt;/author&gt;&lt;author&gt;Ning, X.&lt;/author&gt;&lt;author&gt;Zhu, C.&lt;/author&gt;&lt;author&gt;Chen, G.&lt;/author&gt;&lt;author&gt;Kong, R.&lt;/author&gt;&lt;author&gt;Huang, Y.&lt;/author&gt;&lt;author&gt;Tang, C.&lt;/author&gt;&lt;author&gt;Liu, C.&lt;/author&gt;&lt;author&gt;Peng, P.&lt;/author&gt;&lt;/authors&gt;&lt;/contributors&gt;&lt;auth-address&gt;Department of Radiology, The First Affiliated Hospital of Guangxi Medical University, Nanning, Guangxi Zhuang Autonomous Region, China.&amp;#xD;NHC Key Laboratory of Thalassemia Medicine, Nanning, Guangxi Zhuang Autonomous Region, China.&lt;/auth-address&gt;&lt;titles&gt;&lt;title&gt;MRI-T2(*) quantification of cardiac iron content correlates with extramedullary hematopoiesis and homozygous β0 genotypes in transfusion-dependent thalassemia&lt;/title&gt;&lt;secondary-title&gt;Front Med (Lausanne)&lt;/secondary-title&gt;&lt;/titles&gt;&lt;periodical&gt;&lt;full-title&gt;Front Med (Lausanne)&lt;/full-title&gt;&lt;/periodical&gt;&lt;pages&gt;1627902&lt;/pages&gt;&lt;volume&gt;12&lt;/volume&gt;&lt;edition&gt;2025/12/04&lt;/edition&gt;&lt;keywords&gt;&lt;keyword&gt;cardiac T2*&lt;/keyword&gt;&lt;keyword&gt;extramedullary hematopoiesis masses&lt;/keyword&gt;&lt;keyword&gt;homozygous β0 genotypes&lt;/keyword&gt;&lt;keyword&gt;magnetic resonance imaging&lt;/keyword&gt;&lt;keyword&gt;transfusion-dependent thalassemia&lt;/keyword&gt;&lt;keyword&gt;commercial or financial relationships that could be construed as a potential&lt;/keyword&gt;&lt;keyword&gt;conflict of interest.&lt;/keyword&gt;&lt;/keywords&gt;&lt;dates&gt;&lt;year&gt;2025&lt;/year&gt;&lt;/dates&gt;&lt;isbn&gt;2296-858X (Print)&amp;#xD;2296-858x&lt;/isbn&gt;&lt;accession-num&gt;41341822&lt;/accession-num&gt;&lt;urls&gt;&lt;/urls&gt;&lt;custom2&gt;PMC12668914&lt;/custom2&gt;&lt;electronic-resource-num&gt;10.3389/fmed.2025.1627902&lt;/electronic-resource-num&gt;&lt;remote-database-provider&gt;NLM&lt;/remote-database-provider&gt;&lt;language&gt;eng&lt;/language&gt;&lt;/record&gt;&lt;/Cite&gt;&lt;/EndNote&gt;</w:instrText>
      </w:r>
      <w:r w:rsidR="00E37551">
        <w:rPr>
          <w:rFonts w:asciiTheme="majorBidi" w:hAnsiTheme="majorBidi" w:cstheme="majorBidi"/>
          <w:color w:val="000000"/>
        </w:rPr>
        <w:fldChar w:fldCharType="separate"/>
      </w:r>
      <w:r w:rsidR="00A23CAE" w:rsidRPr="00A23CAE">
        <w:rPr>
          <w:rFonts w:asciiTheme="majorBidi" w:hAnsiTheme="majorBidi" w:cstheme="majorBidi"/>
          <w:noProof/>
          <w:color w:val="000000"/>
          <w:vertAlign w:val="superscript"/>
        </w:rPr>
        <w:t>[22]</w:t>
      </w:r>
      <w:r w:rsidR="00E37551">
        <w:rPr>
          <w:rFonts w:asciiTheme="majorBidi" w:hAnsiTheme="majorBidi" w:cstheme="majorBidi"/>
          <w:color w:val="000000"/>
        </w:rPr>
        <w:fldChar w:fldCharType="end"/>
      </w:r>
      <w:r w:rsidR="00E37551">
        <w:rPr>
          <w:rFonts w:asciiTheme="majorBidi" w:hAnsiTheme="majorBidi" w:cstheme="majorBidi"/>
          <w:color w:val="000000"/>
        </w:rPr>
        <w:t>.</w:t>
      </w:r>
    </w:p>
    <w:p w14:paraId="1B54BD7E" w14:textId="08CE8849" w:rsidR="00BE0515" w:rsidRPr="005E6CB1" w:rsidRDefault="00B82F2D" w:rsidP="005E7028">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Differences in the pharmacologic profiles and toxicity risks of iron chelators must also be considered. While the specific chelation regimens used in this cohort were not stratified, previous studies have demonstrated substantial differences in ototoxicity among chelators. Deferoxamine, particularly at high doses, is known for its potential to induce reversible or permanent high-frequency hearing loss </w:t>
      </w:r>
      <w:r w:rsidR="00E37551">
        <w:rPr>
          <w:rFonts w:asciiTheme="majorBidi" w:hAnsiTheme="majorBidi" w:cstheme="majorBidi"/>
          <w:b/>
          <w:bCs/>
          <w:i/>
          <w:iCs/>
          <w:color w:val="000000"/>
        </w:rPr>
        <w:fldChar w:fldCharType="begin">
          <w:fldData xml:space="preserve">PEVuZE5vdGU+PENpdGU+PEF1dGhvcj5CYWRmYXI8L0F1dGhvcj48WWVhcj4yMDE3PC9ZZWFyPjxS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PEVuZE5vdGU+PENpdGU+PEF1dGhvcj5CYWRmYXI8L0F1dGhvcj48WWVhcj4yMDE3PC9ZZWFyPjxS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E37551">
        <w:rPr>
          <w:rFonts w:asciiTheme="majorBidi" w:hAnsiTheme="majorBidi" w:cstheme="majorBidi"/>
          <w:b/>
          <w:bCs/>
          <w:i/>
          <w:iCs/>
          <w:color w:val="000000"/>
        </w:rPr>
      </w:r>
      <w:r w:rsidR="00E3755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[15]</w:t>
      </w:r>
      <w:r w:rsidR="00E37551">
        <w:rPr>
          <w:rFonts w:asciiTheme="majorBidi" w:hAnsiTheme="majorBidi" w:cstheme="majorBidi"/>
          <w:b/>
          <w:bCs/>
          <w:i/>
          <w:iCs/>
          <w:color w:val="000000"/>
        </w:rPr>
        <w:fldChar w:fldCharType="end"/>
      </w:r>
      <w:r w:rsidR="00E37551">
        <w:rPr>
          <w:rFonts w:asciiTheme="majorBidi" w:hAnsiTheme="majorBidi" w:cstheme="majorBidi"/>
          <w:b/>
          <w:bCs/>
          <w:i/>
          <w:iCs/>
          <w:color w:val="000000"/>
        </w:rPr>
        <w:t xml:space="preserve">. </w:t>
      </w:r>
      <w:r w:rsidRPr="005E6CB1">
        <w:rPr>
          <w:rFonts w:asciiTheme="majorBidi" w:hAnsiTheme="majorBidi" w:cstheme="majorBidi"/>
          <w:color w:val="000000"/>
        </w:rPr>
        <w:t xml:space="preserve">Deferiprone and deferasirox generally demonstrate a lower ototoxic risk profile when used appropriately, although isolated cases of hearing impairment have been reported </w:t>
      </w:r>
      <w:r w:rsidR="00500F4C" w:rsidRPr="005E6CB1">
        <w:rPr>
          <w:rFonts w:asciiTheme="majorBidi" w:hAnsiTheme="majorBidi" w:cstheme="majorBidi"/>
          <w:b/>
          <w:bCs/>
          <w:i/>
          <w:iCs/>
          <w:color w:val="000000"/>
        </w:rPr>
        <w:fldChar w:fldCharType="begin"/>
      </w:r>
      <w:r w:rsidR="00A23CAE">
        <w:rPr>
          <w:rFonts w:asciiTheme="majorBidi" w:hAnsiTheme="majorBidi" w:cstheme="majorBidi"/>
          <w:b/>
          <w:bCs/>
          <w:i/>
          <w:iCs/>
          <w:color w:val="000000"/>
        </w:rPr>
        <w:instrText xml:space="preserve"> ADDIN EN.CITE &lt;EndNote&gt;&lt;Cite&gt;&lt;Author&gt;Porter&lt;/Author&gt;&lt;Year&gt;2025&lt;/Year&gt;&lt;RecNum&gt;20&lt;/RecNum&gt;&lt;DisplayText&gt;&lt;style face="superscript"&gt;[18]&lt;/style&gt;&lt;/DisplayText&gt;&lt;record&gt;&lt;rec-number&gt;20&lt;/rec-number&gt;&lt;foreign-keys&gt;&lt;key app="EN" db-id="9pv2pfwrtv9t5oe9ft3x0r02vta55arwvxsx" timestamp="1767521557"&gt;20&lt;/key&gt;&lt;/foreign-keys&gt;&lt;ref-type name="Journal Article"&gt;17&lt;/ref-type&gt;&lt;contributors&gt;&lt;authors&gt;&lt;author&gt;Porter, John B&lt;/author&gt;&lt;author&gt;Wood, John C&lt;/author&gt;&lt;author&gt;Coates, Thomas D&lt;/author&gt;&lt;/authors&gt;&lt;/contributors&gt;&lt;titles&gt;&lt;title&gt;Iron overload and chelation&lt;/title&gt;&lt;secondary-title&gt;Guidelines for the Management of Transfusion-Dependent β-Thalassaemia (TDT)[Internet]. 5th edition&lt;/secondary-title&gt;&lt;/titles&gt;&lt;periodical&gt;&lt;full-title&gt;Guidelines for the Management of Transfusion-Dependent β-Thalassaemia (TDT)[Internet]. 5th edition&lt;/full-title&gt;&lt;/periodical&gt;&lt;dates&gt;&lt;year&gt;2025&lt;/year&gt;&lt;/dates&gt;&lt;urls&gt;&lt;/urls&gt;&lt;/record&gt;&lt;/Cite&gt;&lt;/EndNote&gt;</w:instrText>
      </w:r>
      <w:r w:rsidR="00500F4C" w:rsidRPr="005E6CB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[18]</w:t>
      </w:r>
      <w:r w:rsidR="00500F4C" w:rsidRPr="005E6CB1">
        <w:rPr>
          <w:rFonts w:asciiTheme="majorBidi" w:hAnsiTheme="majorBidi" w:cstheme="majorBidi"/>
          <w:b/>
          <w:bCs/>
          <w:i/>
          <w:iCs/>
          <w:color w:val="000000"/>
        </w:rPr>
        <w:fldChar w:fldCharType="end"/>
      </w:r>
      <w:r w:rsidR="00500F4C" w:rsidRPr="005E6CB1">
        <w:rPr>
          <w:rFonts w:asciiTheme="majorBidi" w:hAnsiTheme="majorBidi" w:cstheme="majorBidi"/>
          <w:b/>
          <w:bCs/>
          <w:i/>
          <w:iCs/>
          <w:color w:val="000000"/>
        </w:rPr>
        <w:t xml:space="preserve">. </w:t>
      </w:r>
      <w:r w:rsidRPr="005E6CB1">
        <w:rPr>
          <w:rFonts w:asciiTheme="majorBidi" w:hAnsiTheme="majorBidi" w:cstheme="majorBidi"/>
          <w:color w:val="000000"/>
        </w:rPr>
        <w:t xml:space="preserve">The absence of chelator-related ototoxicity in the present sample may therefore reflect cautious dosing, appropriate therapeutic monitoring, and the increasing use of newer chelation agents with improved safety profiles </w:t>
      </w:r>
      <w:r w:rsidR="00500F4C" w:rsidRPr="005E6CB1">
        <w:rPr>
          <w:rFonts w:asciiTheme="majorBidi" w:hAnsiTheme="majorBidi" w:cstheme="majorBidi"/>
          <w:b/>
          <w:bCs/>
          <w:i/>
          <w:iCs/>
          <w:color w:val="000000"/>
        </w:rPr>
        <w:fldChar w:fldCharType="begin">
          <w:fldData xml:space="preserve">PEVuZE5vdGU+PENpdGU+PEF1dGhvcj5DYXBwZWxsaW5pIE1EPC9BdXRob3I+PFllYXI+MjAxNDwv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PEVuZE5vdGU+PENpdGU+PEF1dGhvcj5DYXBwZWxsaW5pIE1EPC9BdXRob3I+PFllYXI+MjAxNDwv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500F4C" w:rsidRPr="005E6CB1">
        <w:rPr>
          <w:rFonts w:asciiTheme="majorBidi" w:hAnsiTheme="majorBidi" w:cstheme="majorBidi"/>
          <w:b/>
          <w:bCs/>
          <w:i/>
          <w:iCs/>
          <w:color w:val="000000"/>
        </w:rPr>
      </w:r>
      <w:r w:rsidR="00500F4C" w:rsidRPr="005E6CB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[16, 17]</w:t>
      </w:r>
      <w:r w:rsidR="00500F4C" w:rsidRPr="005E6CB1">
        <w:rPr>
          <w:rFonts w:asciiTheme="majorBidi" w:hAnsiTheme="majorBidi" w:cstheme="majorBidi"/>
          <w:b/>
          <w:bCs/>
          <w:i/>
          <w:iCs/>
          <w:color w:val="000000"/>
        </w:rPr>
        <w:fldChar w:fldCharType="end"/>
      </w:r>
      <w:r w:rsidR="00BC2B62" w:rsidRPr="005E6CB1">
        <w:rPr>
          <w:rFonts w:asciiTheme="majorBidi" w:hAnsiTheme="majorBidi" w:cstheme="majorBidi"/>
          <w:b/>
          <w:bCs/>
          <w:i/>
          <w:iCs/>
          <w:color w:val="000000"/>
        </w:rPr>
        <w:t xml:space="preserve">. </w:t>
      </w:r>
    </w:p>
    <w:p w14:paraId="1CF64751" w14:textId="405CDB71" w:rsidR="00BE0515" w:rsidRPr="005E6CB1" w:rsidRDefault="00B82F2D" w:rsidP="005879F0">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The absence of associations between hearing thresholds and hematologic indicators such as hemoglobin, RBC count, and platelet count reinforces the </w:t>
      </w:r>
      <w:r w:rsidRPr="00BB478A">
        <w:rPr>
          <w:rFonts w:asciiTheme="majorBidi" w:hAnsiTheme="majorBidi" w:cstheme="majorBidi"/>
          <w:color w:val="000000"/>
        </w:rPr>
        <w:t xml:space="preserve">findings of other studies showing that these variables do not directly influence cochlear function in well-transfused patients </w:t>
      </w:r>
      <w:r w:rsidR="00BB478A">
        <w:rPr>
          <w:rFonts w:asciiTheme="majorBidi" w:hAnsiTheme="majorBidi" w:cstheme="majorBidi"/>
          <w:b/>
          <w:bCs/>
          <w:i/>
          <w:iCs/>
          <w:color w:val="000000"/>
        </w:rPr>
        <w:fldChar w:fldCharType="begin"/>
      </w:r>
      <w:r w:rsidR="00A23CAE">
        <w:rPr>
          <w:rFonts w:asciiTheme="majorBidi" w:hAnsiTheme="majorBidi" w:cstheme="majorBidi"/>
          <w:b/>
          <w:bCs/>
          <w:i/>
          <w:iCs/>
          <w:color w:val="000000"/>
        </w:rPr>
        <w:instrText xml:space="preserve"> ADDIN EN.CITE &lt;EndNote&gt;&lt;Cite&gt;&lt;Author&gt;Tartaglione&lt;/Author&gt;&lt;Year&gt;2022&lt;/Year&gt;&lt;RecNum&gt;25&lt;/RecNum&gt;&lt;DisplayText&gt;&lt;style face="superscript"&gt;[23]&lt;/style&gt;&lt;/DisplayText&gt;&lt;record&gt;&lt;rec-number&gt;25&lt;/rec-number&gt;&lt;foreign-keys&gt;&lt;key app="EN" db-id="9pv2pfwrtv9t5oe9ft3x0r02vta55arwvxsx" timestamp="1767609496"&gt;25&lt;/key&gt;&lt;/foreign-keys&gt;&lt;ref-type name="Journal Article"&gt;17&lt;/ref-type&gt;&lt;contributors&gt;&lt;authors&gt;&lt;author&gt;Tartaglione, Immacolata&lt;/author&gt;&lt;author&gt;Carfora, Roberta&lt;/author&gt;&lt;author&gt;Brotto, Davide&lt;/author&gt;&lt;author&gt;Barillari, Maria Rosaria&lt;/author&gt;&lt;author&gt;Costa, Giuseppe&lt;/author&gt;&lt;author&gt;Perrotta, Silverio&lt;/author&gt;&lt;author&gt;Manara, Renzo&lt;/author&gt;&lt;/authors&gt;&lt;/contributors&gt;&lt;titles&gt;&lt;title&gt;Hearing Loss in Beta-Thalassemia: Systematic Review&lt;/title&gt;&lt;secondary-title&gt;Journal of Clinical Medicine&lt;/secondary-title&gt;&lt;/titles&gt;&lt;periodical&gt;&lt;full-title&gt;Journal of Clinical Medicine&lt;/full-title&gt;&lt;/periodical&gt;&lt;pages&gt;102&lt;/pages&gt;&lt;volume&gt;11&lt;/volume&gt;&lt;number&gt;1&lt;/number&gt;&lt;dates&gt;&lt;year&gt;2022&lt;/year&gt;&lt;/dates&gt;&lt;isbn&gt;2077-0383&lt;/isbn&gt;&lt;accession-num&gt;doi:10.3390/jcm11010102&lt;/accession-num&gt;&lt;urls&gt;&lt;related-urls&gt;&lt;url&gt;https://www.mdpi.com/2077-0383/11/1/102&lt;/url&gt;&lt;/related-urls&gt;&lt;/urls&gt;&lt;/record&gt;&lt;/Cite&gt;&lt;/EndNote&gt;</w:instrText>
      </w:r>
      <w:r w:rsidR="00BB478A">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[23]</w:t>
      </w:r>
      <w:r w:rsidR="00BB478A">
        <w:rPr>
          <w:rFonts w:asciiTheme="majorBidi" w:hAnsiTheme="majorBidi" w:cstheme="majorBidi"/>
          <w:b/>
          <w:bCs/>
          <w:i/>
          <w:iCs/>
          <w:color w:val="000000"/>
        </w:rPr>
        <w:fldChar w:fldCharType="end"/>
      </w:r>
      <w:r w:rsidR="00BB478A">
        <w:rPr>
          <w:rFonts w:asciiTheme="majorBidi" w:hAnsiTheme="majorBidi" w:cstheme="majorBidi"/>
          <w:b/>
          <w:bCs/>
          <w:i/>
          <w:iCs/>
          <w:color w:val="000000"/>
        </w:rPr>
        <w:t xml:space="preserve">. </w:t>
      </w:r>
      <w:r w:rsidRPr="00BB478A">
        <w:rPr>
          <w:rFonts w:asciiTheme="majorBidi" w:hAnsiTheme="majorBidi" w:cstheme="majorBidi"/>
          <w:color w:val="000000"/>
        </w:rPr>
        <w:t xml:space="preserve">Similarly, endocrine complications such as delayed puberty and short stature revealed no link to auditory function, consistent with research demonstrating that these manifestations reflect broader systemic disease processes rather than direct cochlear involvement </w:t>
      </w:r>
      <w:r w:rsidR="00E37551" w:rsidRPr="00BB478A">
        <w:rPr>
          <w:rFonts w:asciiTheme="majorBidi" w:hAnsiTheme="majorBidi" w:cstheme="majorBidi"/>
          <w:b/>
          <w:bCs/>
          <w:i/>
          <w:iCs/>
          <w:color w:val="000000"/>
        </w:rPr>
        <w:fldChar w:fldCharType="begin"/>
      </w:r>
      <w:r w:rsidR="00A23CAE">
        <w:rPr>
          <w:rFonts w:asciiTheme="majorBidi" w:hAnsiTheme="majorBidi" w:cstheme="majorBidi"/>
          <w:b/>
          <w:bCs/>
          <w:i/>
          <w:iCs/>
          <w:color w:val="000000"/>
        </w:rPr>
        <w:instrText xml:space="preserve"> ADDIN EN.CITE &lt;EndNote&gt;&lt;Cite&gt;&lt;Author&gt;Varughese&lt;/Author&gt;&lt;Year&gt;2025&lt;/Year&gt;&lt;RecNum&gt;22&lt;/RecNum&gt;&lt;DisplayText&gt;&lt;style face="superscript"&gt;[24]&lt;/style&gt;&lt;/DisplayText&gt;&lt;record&gt;&lt;rec-number&gt;22&lt;/rec-number&gt;&lt;foreign-keys&gt;&lt;key app="EN" db-id="9pv2pfwrtv9t5oe9ft3x0r02vta55arwvxsx" timestamp="1767606893"&gt;22&lt;/key&gt;&lt;/foreign-keys&gt;&lt;ref-type name="Journal Article"&gt;17&lt;/ref-type&gt;&lt;contributors&gt;&lt;authors&gt;&lt;author&gt;Varughese, R.&lt;/author&gt;&lt;author&gt;Rahman, S.&lt;/author&gt;&lt;/authors&gt;&lt;/contributors&gt;&lt;auth-address&gt;Department of Endocrinology, Great Ormond Street Hospital for Children NHS Foundation Trust, London WC1N 3JH, UK.&amp;#xD;Mitochondrial Research Group, Genetics and Genomic Medicine Department, UCL Great Ormond Street Institute of Child Health, London WC1N 1EH, UK.&amp;#xD;Metabolic Department, Great Ormond Street Hospital for Children NHS Foundation Trust, London WC1N 3JH, UK.&lt;/auth-address&gt;&lt;titles&gt;&lt;title&gt;Endocrine Dysfunction in Primary Mitochondrial Diseases&lt;/title&gt;&lt;secondary-title&gt;Endocr Rev&lt;/secondary-title&gt;&lt;/titles&gt;&lt;periodical&gt;&lt;full-title&gt;Endocr Rev&lt;/full-title&gt;&lt;/periodical&gt;&lt;pages&gt;376-396&lt;/pages&gt;&lt;volume&gt;46&lt;/volume&gt;&lt;number&gt;3&lt;/number&gt;&lt;edition&gt;2025/02/01 20:43&lt;/edition&gt;&lt;keywords&gt;&lt;keyword&gt;Humans&lt;/keyword&gt;&lt;keyword&gt;*Mitochondrial Diseases/complications/physiopathology/metabolism&lt;/keyword&gt;&lt;keyword&gt;*Endocrine System Diseases/etiology/physiopathology/diagnosis&lt;/keyword&gt;&lt;keyword&gt;Mitochondria/metabolism&lt;/keyword&gt;&lt;keyword&gt;Kearns-Sayre syndrome&lt;/keyword&gt;&lt;keyword&gt;Perrault syndrome&lt;/keyword&gt;&lt;keyword&gt;adrenal insufficiency&lt;/keyword&gt;&lt;keyword&gt;maternally inherited diabetes and deafness&lt;/keyword&gt;&lt;keyword&gt;premature ovarian insufficiency&lt;/keyword&gt;&lt;keyword&gt;primary mitochondrial disease&lt;/keyword&gt;&lt;/keywords&gt;&lt;dates&gt;&lt;year&gt;2025&lt;/year&gt;&lt;pub-dates&gt;&lt;date&gt;May 9&lt;/date&gt;&lt;/pub-dates&gt;&lt;/dates&gt;&lt;isbn&gt;0163-769X (Print)&amp;#xD;0163-769x&lt;/isbn&gt;&lt;accession-num&gt;39891580&lt;/accession-num&gt;&lt;urls&gt;&lt;/urls&gt;&lt;custom2&gt;PMC12063101&lt;/custom2&gt;&lt;electronic-resource-num&gt;10.1210/endrev/bnaf002&lt;/electronic-resource-num&gt;&lt;remote-database-provider&gt;NLM&lt;/remote-database-provider&gt;&lt;language&gt;eng&lt;/language&gt;&lt;/record&gt;&lt;/Cite&gt;&lt;/EndNote&gt;</w:instrText>
      </w:r>
      <w:r w:rsidR="00E37551" w:rsidRPr="00BB478A">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[24]</w:t>
      </w:r>
      <w:r w:rsidR="00E37551" w:rsidRPr="00BB478A">
        <w:rPr>
          <w:rFonts w:asciiTheme="majorBidi" w:hAnsiTheme="majorBidi" w:cstheme="majorBidi"/>
          <w:b/>
          <w:bCs/>
          <w:i/>
          <w:iCs/>
          <w:color w:val="000000"/>
        </w:rPr>
        <w:fldChar w:fldCharType="end"/>
      </w:r>
      <w:r w:rsidR="00E37551" w:rsidRPr="00BB478A">
        <w:rPr>
          <w:rFonts w:asciiTheme="majorBidi" w:hAnsiTheme="majorBidi" w:cstheme="majorBidi"/>
          <w:b/>
          <w:bCs/>
          <w:i/>
          <w:iCs/>
          <w:color w:val="000000"/>
        </w:rPr>
        <w:t>.</w:t>
      </w:r>
    </w:p>
    <w:p w14:paraId="2F1ABF46" w14:textId="340E3EA5" w:rsidR="00BE0515" w:rsidRPr="005E6CB1" w:rsidRDefault="00B82F2D">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lastRenderedPageBreak/>
        <w:t xml:space="preserve">Despite the overall preservation of normal hearing, several important subclinical associations emerged. A significant inverse correlation was found between cardiac T2* values and audiometric thresholds at multiple frequencies. Reduced T2*, indicative of increased myocardial iron deposition, was associated with slightly poorer (though still normal) hearing thresholds, particularly in the mid- and high-frequency ranges. Similar relationships have been described in prior research linking iron overload to early cochlear </w:t>
      </w:r>
      <w:r w:rsidRPr="007E2659">
        <w:rPr>
          <w:rFonts w:asciiTheme="majorBidi" w:hAnsiTheme="majorBidi" w:cstheme="majorBidi"/>
          <w:color w:val="000000"/>
        </w:rPr>
        <w:t xml:space="preserve">dysfunction, with proposed mechanisms involving oxidative stress, mitochondrial disruption, and damage to outer hair cells </w:t>
      </w:r>
      <w:r w:rsidR="007E2659">
        <w:rPr>
          <w:rFonts w:asciiTheme="majorBidi" w:hAnsiTheme="majorBidi" w:cstheme="majorBidi"/>
          <w:b/>
          <w:bCs/>
          <w:i/>
          <w:iCs/>
          <w:color w:val="000000"/>
        </w:rPr>
        <w:fldChar w:fldCharType="begin">
          <w:fldData xml:space="preserve">PEVuZE5vdGU+PENpdGU+PEF1dGhvcj5CYXphcmQ8L0F1dGhvcj48WWVhcj4yMDIxPC9ZZWFyPjxS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PEVuZE5vdGU+PENpdGU+PEF1dGhvcj5CYXphcmQ8L0F1dGhvcj48WWVhcj4yMDIxPC9ZZWFyPjxS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7E2659">
        <w:rPr>
          <w:rFonts w:asciiTheme="majorBidi" w:hAnsiTheme="majorBidi" w:cstheme="majorBidi"/>
          <w:b/>
          <w:bCs/>
          <w:i/>
          <w:iCs/>
          <w:color w:val="000000"/>
        </w:rPr>
      </w:r>
      <w:r w:rsidR="007E2659">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[20]</w:t>
      </w:r>
      <w:r w:rsidR="007E2659">
        <w:rPr>
          <w:rFonts w:asciiTheme="majorBidi" w:hAnsiTheme="majorBidi" w:cstheme="majorBidi"/>
          <w:b/>
          <w:bCs/>
          <w:i/>
          <w:iCs/>
          <w:color w:val="000000"/>
        </w:rPr>
        <w:fldChar w:fldCharType="end"/>
      </w:r>
      <w:r w:rsidR="007E2659">
        <w:rPr>
          <w:rFonts w:asciiTheme="majorBidi" w:hAnsiTheme="majorBidi" w:cstheme="majorBidi"/>
          <w:b/>
          <w:bCs/>
          <w:i/>
          <w:iCs/>
          <w:color w:val="000000"/>
        </w:rPr>
        <w:t xml:space="preserve">. </w:t>
      </w:r>
      <w:r w:rsidRPr="007E2659">
        <w:rPr>
          <w:rFonts w:asciiTheme="majorBidi" w:hAnsiTheme="majorBidi" w:cstheme="majorBidi"/>
          <w:color w:val="000000"/>
        </w:rPr>
        <w:t>These findings suggest</w:t>
      </w:r>
      <w:r w:rsidRPr="005E6CB1">
        <w:rPr>
          <w:rFonts w:asciiTheme="majorBidi" w:hAnsiTheme="majorBidi" w:cstheme="majorBidi"/>
          <w:color w:val="000000"/>
        </w:rPr>
        <w:t xml:space="preserve"> that although overt hearing loss has not occurred, iron accumulation may exert subtle effects on cochlear physiology. Liver iron concentration (LIC) also correlated positively with several auditory frequencies, reinforcing the theory that systemic iron overload may be detrimental to inner-ear structures even before conventional testing becomes abnormal.</w:t>
      </w:r>
    </w:p>
    <w:p w14:paraId="3028B9E5" w14:textId="20EE70BB" w:rsidR="00BE0515" w:rsidRPr="00BB478A" w:rsidRDefault="00B82F2D">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Notably, serum ferritin did not correlate with hearing thresholds, consistent with research demonstrating that ferritin is an unreliable indicator of tissue iron burden due to its sensitivity to inflammation and hepatic dysfunction </w:t>
      </w:r>
      <w:r w:rsidR="00500F4C" w:rsidRPr="005E6CB1">
        <w:rPr>
          <w:rFonts w:asciiTheme="majorBidi" w:hAnsiTheme="majorBidi" w:cstheme="majorBidi"/>
          <w:color w:val="000000"/>
        </w:rPr>
        <w:fldChar w:fldCharType="begin">
          <w:fldData xml:space="preserve">PEVuZE5vdGU+PENpdGU+PEF1dGhvcj5Xb29kPC9BdXRob3I+PFllYXI+MjAxNDwvWWVhcj48UmVj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=
</w:fldData>
        </w:fldChar>
      </w:r>
      <w:r w:rsidR="00A23CAE">
        <w:rPr>
          <w:rFonts w:asciiTheme="majorBidi" w:hAnsiTheme="majorBidi" w:cstheme="majorBidi"/>
          <w:color w:val="000000"/>
        </w:rPr>
        <w:instrText xml:space="preserve"> ADDIN EN.CITE </w:instrText>
      </w:r>
      <w:r w:rsidR="00A23CAE">
        <w:rPr>
          <w:rFonts w:asciiTheme="majorBidi" w:hAnsiTheme="majorBidi" w:cstheme="majorBidi"/>
          <w:color w:val="000000"/>
        </w:rPr>
        <w:fldChar w:fldCharType="begin">
          <w:fldData xml:space="preserve">PEVuZE5vdGU+PENpdGU+PEF1dGhvcj5Xb29kPC9BdXRob3I+PFllYXI+MjAxNDwvWWVhcj48UmVj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=
</w:fldData>
        </w:fldChar>
      </w:r>
      <w:r w:rsidR="00A23CAE">
        <w:rPr>
          <w:rFonts w:asciiTheme="majorBidi" w:hAnsiTheme="majorBidi" w:cstheme="majorBidi"/>
          <w:color w:val="000000"/>
        </w:rPr>
        <w:instrText xml:space="preserve"> ADDIN EN.CITE.DATA </w:instrText>
      </w:r>
      <w:r w:rsidR="00A23CAE">
        <w:rPr>
          <w:rFonts w:asciiTheme="majorBidi" w:hAnsiTheme="majorBidi" w:cstheme="majorBidi"/>
          <w:color w:val="000000"/>
        </w:rPr>
      </w:r>
      <w:r w:rsidR="00A23CAE">
        <w:rPr>
          <w:rFonts w:asciiTheme="majorBidi" w:hAnsiTheme="majorBidi" w:cstheme="majorBidi"/>
          <w:color w:val="000000"/>
        </w:rPr>
        <w:fldChar w:fldCharType="end"/>
      </w:r>
      <w:r w:rsidR="00500F4C" w:rsidRPr="005E6CB1">
        <w:rPr>
          <w:rFonts w:asciiTheme="majorBidi" w:hAnsiTheme="majorBidi" w:cstheme="majorBidi"/>
          <w:color w:val="000000"/>
        </w:rPr>
      </w:r>
      <w:r w:rsidR="00500F4C" w:rsidRPr="005E6CB1">
        <w:rPr>
          <w:rFonts w:asciiTheme="majorBidi" w:hAnsiTheme="majorBidi" w:cstheme="majorBidi"/>
          <w:color w:val="000000"/>
        </w:rPr>
        <w:fldChar w:fldCharType="separate"/>
      </w:r>
      <w:r w:rsidR="00A23CAE" w:rsidRPr="00A23CAE">
        <w:rPr>
          <w:rFonts w:asciiTheme="majorBidi" w:hAnsiTheme="majorBidi" w:cstheme="majorBidi"/>
          <w:noProof/>
          <w:color w:val="000000"/>
          <w:vertAlign w:val="superscript"/>
        </w:rPr>
        <w:t>[25]</w:t>
      </w:r>
      <w:r w:rsidR="00500F4C" w:rsidRPr="005E6CB1">
        <w:rPr>
          <w:rFonts w:asciiTheme="majorBidi" w:hAnsiTheme="majorBidi" w:cstheme="majorBidi"/>
          <w:color w:val="000000"/>
        </w:rPr>
        <w:fldChar w:fldCharType="end"/>
      </w:r>
      <w:r w:rsidR="006E2CFE" w:rsidRPr="005E6CB1">
        <w:rPr>
          <w:rFonts w:asciiTheme="majorBidi" w:hAnsiTheme="majorBidi" w:cstheme="majorBidi"/>
          <w:color w:val="000000"/>
        </w:rPr>
        <w:t xml:space="preserve">. </w:t>
      </w:r>
      <w:r w:rsidRPr="005E6CB1">
        <w:rPr>
          <w:rFonts w:asciiTheme="majorBidi" w:hAnsiTheme="majorBidi" w:cstheme="majorBidi"/>
          <w:color w:val="000000"/>
        </w:rPr>
        <w:t xml:space="preserve">Also, clinical variables, including hepatomegaly, splenomegaly, delayed puberty, and short stature, did not exhibit consistent associations with auditory outcomes. These findings mirror previous studies reporting that such systemic complications of TDT do not directly influence cochlear function but instead reflect broader chronic disease processes without specific auditory involvement. Similarly, </w:t>
      </w:r>
      <w:r w:rsidRPr="00BB478A">
        <w:rPr>
          <w:rFonts w:asciiTheme="majorBidi" w:hAnsiTheme="majorBidi" w:cstheme="majorBidi"/>
          <w:color w:val="000000"/>
        </w:rPr>
        <w:t xml:space="preserve">laboratory markers related to renal and hepatic function did not correlate with hearing thresholds, suggesting that metabolic parameters within the ranges found in routinely transfused patients may not significantly affect auditory mechanisms </w:t>
      </w:r>
      <w:r w:rsidR="00BB478A">
        <w:rPr>
          <w:rFonts w:asciiTheme="majorBidi" w:hAnsiTheme="majorBidi" w:cstheme="majorBidi"/>
          <w:b/>
          <w:bCs/>
          <w:i/>
          <w:iCs/>
          <w:color w:val="000000"/>
        </w:rPr>
        <w:fldChar w:fldCharType="begin"/>
      </w:r>
      <w:r w:rsidR="00A23CAE">
        <w:rPr>
          <w:rFonts w:asciiTheme="majorBidi" w:hAnsiTheme="majorBidi" w:cstheme="majorBidi"/>
          <w:b/>
          <w:bCs/>
          <w:i/>
          <w:iCs/>
          <w:color w:val="000000"/>
        </w:rPr>
        <w:instrText xml:space="preserve"> ADDIN EN.CITE &lt;EndNote&gt;&lt;Cite&gt;&lt;Author&gt;Tartaglione&lt;/Author&gt;&lt;Year&gt;2022&lt;/Year&gt;&lt;RecNum&gt;25&lt;/RecNum&gt;&lt;DisplayText&gt;&lt;style face="superscript"&gt;[23]&lt;/style&gt;&lt;/DisplayText&gt;&lt;record&gt;&lt;rec-number&gt;25&lt;/rec-number&gt;&lt;foreign-keys&gt;&lt;key app="EN" db-id="9pv2pfwrtv9t5oe9ft3x0r02vta55arwvxsx" timestamp="1767609496"&gt;25&lt;/key&gt;&lt;/foreign-keys&gt;&lt;ref-type name="Journal Article"&gt;17&lt;/ref-type&gt;&lt;contributors&gt;&lt;authors&gt;&lt;author&gt;Tartaglione, Immacolata&lt;/author&gt;&lt;author&gt;Carfora, Roberta&lt;/author&gt;&lt;author&gt;Brotto, Davide&lt;/author&gt;&lt;author&gt;Barillari, Maria Rosaria&lt;/author&gt;&lt;author&gt;Costa, Giuseppe&lt;/author&gt;&lt;author&gt;Perrotta, Silverio&lt;/author&gt;&lt;author&gt;Manara, Renzo&lt;/author&gt;&lt;/authors&gt;&lt;/contributors&gt;&lt;titles&gt;&lt;title&gt;Hearing Loss in Beta-Thalassemia: Systematic Review&lt;/title&gt;&lt;secondary-title&gt;Journal of Clinical Medicine&lt;/secondary-title&gt;&lt;/titles&gt;&lt;periodical&gt;&lt;full-title&gt;Journal of Clinical Medicine&lt;/full-title&gt;&lt;/periodical&gt;&lt;pages&gt;102&lt;/pages&gt;&lt;volume&gt;11&lt;/volume&gt;&lt;number&gt;1&lt;/number&gt;&lt;dates&gt;&lt;year&gt;2022&lt;/year&gt;&lt;/dates&gt;&lt;isbn&gt;2077-0383&lt;/isbn&gt;&lt;accession-num&gt;doi:10.3390/jcm11010102&lt;/accession-num&gt;&lt;urls&gt;&lt;related-urls&gt;&lt;url&gt;https://www.mdpi.com/2077-0383/11/1/102&lt;/url&gt;&lt;/related-urls&gt;&lt;/urls&gt;&lt;/record&gt;&lt;/Cite&gt;&lt;/EndNote&gt;</w:instrText>
      </w:r>
      <w:r w:rsidR="00BB478A">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[23]</w:t>
      </w:r>
      <w:r w:rsidR="00BB478A">
        <w:rPr>
          <w:rFonts w:asciiTheme="majorBidi" w:hAnsiTheme="majorBidi" w:cstheme="majorBidi"/>
          <w:b/>
          <w:bCs/>
          <w:i/>
          <w:iCs/>
          <w:color w:val="000000"/>
        </w:rPr>
        <w:fldChar w:fldCharType="end"/>
      </w:r>
      <w:r w:rsidR="00BB478A" w:rsidRPr="00BB478A">
        <w:rPr>
          <w:rFonts w:asciiTheme="majorBidi" w:hAnsiTheme="majorBidi" w:cstheme="majorBidi"/>
          <w:b/>
          <w:bCs/>
          <w:i/>
          <w:iCs/>
          <w:color w:val="000000"/>
        </w:rPr>
        <w:t>.</w:t>
      </w:r>
    </w:p>
    <w:p w14:paraId="25705B63" w14:textId="4E199534" w:rsidR="00BE0515" w:rsidRPr="005E6CB1" w:rsidRDefault="00B82F2D" w:rsidP="005E6CB1">
      <w:pPr>
        <w:pBdr>
          <w:top w:val="nil"/>
          <w:left w:val="nil"/>
          <w:bottom w:val="nil"/>
          <w:right w:val="nil"/>
          <w:between w:val="nil"/>
        </w:pBdr>
        <w:tabs>
          <w:tab w:val="left" w:pos="1170"/>
        </w:tabs>
        <w:spacing w:before="280" w:after="280"/>
        <w:jc w:val="both"/>
        <w:rPr>
          <w:rFonts w:asciiTheme="majorBidi" w:hAnsiTheme="majorBidi" w:cstheme="majorBidi"/>
          <w:b/>
          <w:bCs/>
          <w:i/>
          <w:iCs/>
          <w:color w:val="000000"/>
        </w:rPr>
      </w:pPr>
      <w:r w:rsidRPr="00BB478A">
        <w:rPr>
          <w:rFonts w:asciiTheme="majorBidi" w:hAnsiTheme="majorBidi" w:cstheme="majorBidi"/>
          <w:color w:val="000000"/>
        </w:rPr>
        <w:t xml:space="preserve">The absence of auditory toxicity in the present cohort is consistent with these contemporary trends and likely reflects appropriate dose regulation, adherence to contemporary treatment guidelines. Therefore, another dimension that should be considered when interpreting the present findings is the substantial variability observed in auditory outcomes among thalassemia populations across different regions and treatment eras. Several studies have documented a relatively high prevalence of sensorineural hearing loss in thalassemia patients, particularly in earlier decades when transfusion protocols were less standardized and chelation therapy was either unavailable or inconsistently administered </w:t>
      </w:r>
      <w:r w:rsidR="00BB478A">
        <w:rPr>
          <w:rFonts w:asciiTheme="majorBidi" w:hAnsiTheme="majorBidi" w:cstheme="majorBidi"/>
          <w:b/>
          <w:bCs/>
          <w:i/>
          <w:iCs/>
          <w:color w:val="000000"/>
        </w:rPr>
        <w:fldChar w:fldCharType="begin"/>
      </w:r>
      <w:r w:rsidR="00A23CAE">
        <w:rPr>
          <w:rFonts w:asciiTheme="majorBidi" w:hAnsiTheme="majorBidi" w:cstheme="majorBidi"/>
          <w:b/>
          <w:bCs/>
          <w:i/>
          <w:iCs/>
          <w:color w:val="000000"/>
        </w:rPr>
        <w:instrText xml:space="preserve"> ADDIN EN.CITE &lt;EndNote&gt;&lt;Cite&gt;&lt;Author&gt;Tartaglione&lt;/Author&gt;&lt;Year&gt;2022&lt;/Year&gt;&lt;RecNum&gt;25&lt;/RecNum&gt;&lt;DisplayText&gt;&lt;style face="superscript"&gt;[23]&lt;/style&gt;&lt;/DisplayText&gt;&lt;record&gt;&lt;rec-number&gt;25&lt;/rec-number&gt;&lt;foreign-keys&gt;&lt;key app="EN" db-id="9pv2pfwrtv9t5oe9ft3x0r02vta55arwvxsx" timestamp="1767609496"&gt;25&lt;/key&gt;&lt;/foreign-keys&gt;&lt;ref-type name="Journal Article"&gt;17&lt;/ref-type&gt;&lt;contributors&gt;&lt;authors&gt;&lt;author&gt;Tartaglione, Immacolata&lt;/author&gt;&lt;author&gt;Carfora, Roberta&lt;/author&gt;&lt;author&gt;Brotto, Davide&lt;/author&gt;&lt;author&gt;Barillari, Maria Rosaria&lt;/author&gt;&lt;author&gt;Costa, Giuseppe&lt;/author&gt;&lt;author&gt;Perrotta, Silverio&lt;/author&gt;&lt;author&gt;Manara, Renzo&lt;/author&gt;&lt;/authors&gt;&lt;/contributors&gt;&lt;titles&gt;&lt;title&gt;Hearing Loss in Beta-Thalassemia: Systematic Review&lt;/title&gt;&lt;secondary-title&gt;Journal of Clinical Medicine&lt;/secondary-title&gt;&lt;/titles&gt;&lt;periodical&gt;&lt;full-title&gt;Journal of Clinical Medicine&lt;/full-title&gt;&lt;/periodical&gt;&lt;pages&gt;102&lt;/pages&gt;&lt;volume&gt;11&lt;/volume&gt;&lt;number&gt;1&lt;/number&gt;&lt;dates&gt;&lt;year&gt;2022&lt;/year&gt;&lt;/dates&gt;&lt;isbn&gt;2077-0383&lt;/isbn&gt;&lt;accession-num&gt;doi:10.3390/jcm11010102&lt;/accession-num&gt;&lt;urls&gt;&lt;related-urls&gt;&lt;url&gt;https://www.mdpi.com/2077-0383/11/1/102&lt;/url&gt;&lt;/related-urls&gt;&lt;/urls&gt;&lt;/record&gt;&lt;/Cite&gt;&lt;/EndNote&gt;</w:instrText>
      </w:r>
      <w:r w:rsidR="00BB478A">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[23]</w:t>
      </w:r>
      <w:r w:rsidR="00BB478A">
        <w:rPr>
          <w:rFonts w:asciiTheme="majorBidi" w:hAnsiTheme="majorBidi" w:cstheme="majorBidi"/>
          <w:b/>
          <w:bCs/>
          <w:i/>
          <w:iCs/>
          <w:color w:val="000000"/>
        </w:rPr>
        <w:fldChar w:fldCharType="end"/>
      </w:r>
      <w:r w:rsidR="00BB478A" w:rsidRPr="00BB478A">
        <w:rPr>
          <w:rFonts w:asciiTheme="majorBidi" w:hAnsiTheme="majorBidi" w:cstheme="majorBidi"/>
          <w:b/>
          <w:bCs/>
          <w:i/>
          <w:iCs/>
          <w:color w:val="000000"/>
        </w:rPr>
        <w:t xml:space="preserve">. </w:t>
      </w:r>
      <w:r w:rsidRPr="00BB478A">
        <w:rPr>
          <w:rFonts w:asciiTheme="majorBidi" w:hAnsiTheme="majorBidi" w:cstheme="majorBidi"/>
          <w:color w:val="000000"/>
        </w:rPr>
        <w:t xml:space="preserve">In settings where chelation therapy is delayed, under-dosed, or inconsistently provided, iron overload accumulates more rapidly, and oxidative stress may reach the threshold required to damage cochlear structures earlier in life </w:t>
      </w:r>
      <w:r w:rsidR="007E2659" w:rsidRPr="00BB478A">
        <w:rPr>
          <w:rFonts w:asciiTheme="majorBidi" w:hAnsiTheme="majorBidi" w:cstheme="majorBidi"/>
          <w:color w:val="000000"/>
        </w:rPr>
        <w:fldChar w:fldCharType="begin">
          <w:fldData xml:space="preserve">PEVuZE5vdGU+PENpdGU+PEF1dGhvcj5CYXphcmQ8L0F1dGhvcj48WWVhcj4yMDIxPC9ZZWFyPjxS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</w:fldData>
        </w:fldChar>
      </w:r>
      <w:r w:rsidR="00A23CAE">
        <w:rPr>
          <w:rFonts w:asciiTheme="majorBidi" w:hAnsiTheme="majorBidi" w:cstheme="majorBidi"/>
          <w:color w:val="000000"/>
        </w:rPr>
        <w:instrText xml:space="preserve"> ADDIN EN.CITE </w:instrText>
      </w:r>
      <w:r w:rsidR="00A23CAE">
        <w:rPr>
          <w:rFonts w:asciiTheme="majorBidi" w:hAnsiTheme="majorBidi" w:cstheme="majorBidi"/>
          <w:color w:val="000000"/>
        </w:rPr>
        <w:fldChar w:fldCharType="begin">
          <w:fldData xml:space="preserve">PEVuZE5vdGU+PENpdGU+PEF1dGhvcj5CYXphcmQ8L0F1dGhvcj48WWVhcj4yMDIxPC9ZZWFyPjxS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</w:fldData>
        </w:fldChar>
      </w:r>
      <w:r w:rsidR="00A23CAE">
        <w:rPr>
          <w:rFonts w:asciiTheme="majorBidi" w:hAnsiTheme="majorBidi" w:cstheme="majorBidi"/>
          <w:color w:val="000000"/>
        </w:rPr>
        <w:instrText xml:space="preserve"> ADDIN EN.CITE.DATA </w:instrText>
      </w:r>
      <w:r w:rsidR="00A23CAE">
        <w:rPr>
          <w:rFonts w:asciiTheme="majorBidi" w:hAnsiTheme="majorBidi" w:cstheme="majorBidi"/>
          <w:color w:val="000000"/>
        </w:rPr>
      </w:r>
      <w:r w:rsidR="00A23CAE">
        <w:rPr>
          <w:rFonts w:asciiTheme="majorBidi" w:hAnsiTheme="majorBidi" w:cstheme="majorBidi"/>
          <w:color w:val="000000"/>
        </w:rPr>
        <w:fldChar w:fldCharType="end"/>
      </w:r>
      <w:r w:rsidR="007E2659" w:rsidRPr="00BB478A">
        <w:rPr>
          <w:rFonts w:asciiTheme="majorBidi" w:hAnsiTheme="majorBidi" w:cstheme="majorBidi"/>
          <w:color w:val="000000"/>
        </w:rPr>
      </w:r>
      <w:r w:rsidR="007E2659" w:rsidRPr="00BB478A">
        <w:rPr>
          <w:rFonts w:asciiTheme="majorBidi" w:hAnsiTheme="majorBidi" w:cstheme="majorBidi"/>
          <w:color w:val="000000"/>
        </w:rPr>
        <w:fldChar w:fldCharType="separate"/>
      </w:r>
      <w:r w:rsidR="00A23CAE" w:rsidRPr="00A23CAE">
        <w:rPr>
          <w:rFonts w:asciiTheme="majorBidi" w:hAnsiTheme="majorBidi" w:cstheme="majorBidi"/>
          <w:noProof/>
          <w:color w:val="000000"/>
          <w:vertAlign w:val="superscript"/>
        </w:rPr>
        <w:t>[20]</w:t>
      </w:r>
      <w:r w:rsidR="007E2659" w:rsidRPr="00BB478A">
        <w:rPr>
          <w:rFonts w:asciiTheme="majorBidi" w:hAnsiTheme="majorBidi" w:cstheme="majorBidi"/>
          <w:color w:val="000000"/>
        </w:rPr>
        <w:fldChar w:fldCharType="end"/>
      </w:r>
      <w:r w:rsidR="007E2659" w:rsidRPr="00BB478A">
        <w:rPr>
          <w:rFonts w:asciiTheme="majorBidi" w:hAnsiTheme="majorBidi" w:cstheme="majorBidi"/>
          <w:color w:val="000000"/>
        </w:rPr>
        <w:t>.</w:t>
      </w:r>
    </w:p>
    <w:p w14:paraId="626EAC98" w14:textId="42CE8347" w:rsidR="00BE0515" w:rsidRPr="005E6CB1" w:rsidRDefault="00B82F2D">
      <w:pPr>
        <w:pBdr>
          <w:top w:val="nil"/>
          <w:left w:val="nil"/>
          <w:bottom w:val="nil"/>
          <w:right w:val="nil"/>
          <w:between w:val="nil"/>
        </w:pBdr>
        <w:tabs>
          <w:tab w:val="left" w:pos="1170"/>
        </w:tabs>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Nevertheless, given the wide inter-individual variability in drug metabolism and susceptibility, careful monitoring remains essential. This is particularly true in patients receiving combination therapy or fluctuating doses, as these regimens may still pose ototoxic risks, especially in the presence of high iron burden or nutritional deficiencies </w:t>
      </w:r>
      <w:r w:rsidR="00E37551">
        <w:rPr>
          <w:rFonts w:asciiTheme="majorBidi" w:hAnsiTheme="majorBidi" w:cstheme="majorBidi"/>
          <w:b/>
          <w:bCs/>
          <w:i/>
          <w:iCs/>
          <w:color w:val="000000"/>
        </w:rPr>
        <w:fldChar w:fldCharType="begin">
          <w:fldData xml:space="preserve">PEVuZE5vdGU+PENpdGU+PEF1dGhvcj5CYWRmYXI8L0F1dGhvcj48WWVhcj4yMDE3PC9ZZWFyPjxS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</w:fldData>
        </w:fldChar>
      </w:r>
      <w:r w:rsidR="00A23CAE">
        <w:rPr>
          <w:rFonts w:asciiTheme="majorBidi" w:hAnsiTheme="majorBidi" w:cstheme="majorBidi"/>
          <w:b/>
          <w:bCs/>
          <w:i/>
          <w:iCs/>
          <w:color w:val="000000"/>
        </w:rPr>
        <w:instrText xml:space="preserve"> ADDIN EN.CITE </w:instrText>
      </w:r>
      <w:r w:rsidR="00A23CAE">
        <w:rPr>
          <w:rFonts w:asciiTheme="majorBidi" w:hAnsiTheme="majorBidi" w:cstheme="majorBidi"/>
          <w:b/>
          <w:bCs/>
          <w:i/>
          <w:iCs/>
          <w:color w:val="000000"/>
        </w:rPr>
        <w:fldChar w:fldCharType="begin">
          <w:fldData xml:space="preserve">PEVuZE5vdGU+PENpdGU+PEF1dGhvcj5CYWRmYXI8L0F1dGhvcj48WWVhcj4yMDE3PC9ZZWFyPjxS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</w:fldData>
        </w:fldChar>
      </w:r>
      <w:r w:rsidR="00A23CAE">
        <w:rPr>
          <w:rFonts w:asciiTheme="majorBidi" w:hAnsiTheme="majorBidi" w:cstheme="majorBidi"/>
          <w:b/>
          <w:bCs/>
          <w:i/>
          <w:iCs/>
          <w:color w:val="000000"/>
        </w:rPr>
        <w:instrText xml:space="preserve"> ADDIN EN.CITE.DATA </w:instrText>
      </w:r>
      <w:r w:rsidR="00A23CAE">
        <w:rPr>
          <w:rFonts w:asciiTheme="majorBidi" w:hAnsiTheme="majorBidi" w:cstheme="majorBidi"/>
          <w:b/>
          <w:bCs/>
          <w:i/>
          <w:iCs/>
          <w:color w:val="000000"/>
        </w:rPr>
      </w:r>
      <w:r w:rsidR="00A23CAE">
        <w:rPr>
          <w:rFonts w:asciiTheme="majorBidi" w:hAnsiTheme="majorBidi" w:cstheme="majorBidi"/>
          <w:b/>
          <w:bCs/>
          <w:i/>
          <w:iCs/>
          <w:color w:val="000000"/>
        </w:rPr>
        <w:fldChar w:fldCharType="end"/>
      </w:r>
      <w:r w:rsidR="00E37551">
        <w:rPr>
          <w:rFonts w:asciiTheme="majorBidi" w:hAnsiTheme="majorBidi" w:cstheme="majorBidi"/>
          <w:b/>
          <w:bCs/>
          <w:i/>
          <w:iCs/>
          <w:color w:val="000000"/>
        </w:rPr>
      </w:r>
      <w:r w:rsidR="00E37551">
        <w:rPr>
          <w:rFonts w:asciiTheme="majorBidi" w:hAnsiTheme="majorBidi" w:cstheme="majorBidi"/>
          <w:b/>
          <w:bCs/>
          <w:i/>
          <w:iCs/>
          <w:color w:val="000000"/>
        </w:rPr>
        <w:fldChar w:fldCharType="separate"/>
      </w:r>
      <w:r w:rsidR="00A23CAE" w:rsidRPr="00A23CAE">
        <w:rPr>
          <w:rFonts w:asciiTheme="majorBidi" w:hAnsiTheme="majorBidi" w:cstheme="majorBidi"/>
          <w:b/>
          <w:bCs/>
          <w:i/>
          <w:iCs/>
          <w:noProof/>
          <w:color w:val="000000"/>
          <w:vertAlign w:val="superscript"/>
        </w:rPr>
        <w:t>[15, 18]</w:t>
      </w:r>
      <w:r w:rsidR="00E37551">
        <w:rPr>
          <w:rFonts w:asciiTheme="majorBidi" w:hAnsiTheme="majorBidi" w:cstheme="majorBidi"/>
          <w:b/>
          <w:bCs/>
          <w:i/>
          <w:iCs/>
          <w:color w:val="000000"/>
        </w:rPr>
        <w:fldChar w:fldCharType="end"/>
      </w:r>
      <w:r w:rsidR="00500F4C" w:rsidRPr="005E6CB1">
        <w:rPr>
          <w:rFonts w:asciiTheme="majorBidi" w:hAnsiTheme="majorBidi" w:cstheme="majorBidi"/>
          <w:b/>
          <w:bCs/>
          <w:i/>
          <w:iCs/>
          <w:color w:val="000000"/>
        </w:rPr>
        <w:t xml:space="preserve">. </w:t>
      </w:r>
      <w:r w:rsidRPr="005E6CB1">
        <w:rPr>
          <w:rFonts w:asciiTheme="majorBidi" w:hAnsiTheme="majorBidi" w:cstheme="majorBidi"/>
          <w:color w:val="000000"/>
        </w:rPr>
        <w:t xml:space="preserve">These discrepancies underscore the critical role of healthcare infrastructure, patient adherence, and updated treatment approaches in determining auditory outcomes. </w:t>
      </w:r>
    </w:p>
    <w:p w14:paraId="4AE035EF" w14:textId="77777777" w:rsidR="00894230" w:rsidRPr="005E6CB1" w:rsidRDefault="00894230">
      <w:pPr>
        <w:pBdr>
          <w:top w:val="nil"/>
          <w:left w:val="nil"/>
          <w:bottom w:val="nil"/>
          <w:right w:val="nil"/>
          <w:between w:val="nil"/>
        </w:pBdr>
        <w:tabs>
          <w:tab w:val="left" w:pos="1170"/>
        </w:tabs>
        <w:spacing w:before="280" w:after="280"/>
        <w:jc w:val="both"/>
        <w:rPr>
          <w:rFonts w:asciiTheme="majorBidi" w:hAnsiTheme="majorBidi" w:cstheme="majorBidi"/>
          <w:color w:val="000000"/>
        </w:rPr>
      </w:pPr>
    </w:p>
    <w:p w14:paraId="1681EF30" w14:textId="77777777" w:rsidR="00894230" w:rsidRPr="005E6CB1" w:rsidRDefault="00894230">
      <w:pPr>
        <w:pBdr>
          <w:top w:val="nil"/>
          <w:left w:val="nil"/>
          <w:bottom w:val="nil"/>
          <w:right w:val="nil"/>
          <w:between w:val="nil"/>
        </w:pBdr>
        <w:tabs>
          <w:tab w:val="left" w:pos="1170"/>
        </w:tabs>
        <w:spacing w:before="280" w:after="280"/>
        <w:jc w:val="both"/>
        <w:rPr>
          <w:rFonts w:asciiTheme="majorBidi" w:hAnsiTheme="majorBidi" w:cstheme="majorBidi"/>
          <w:color w:val="000000"/>
        </w:rPr>
      </w:pPr>
    </w:p>
    <w:p w14:paraId="11C1C45B" w14:textId="77777777" w:rsidR="00BE0515" w:rsidRPr="005E6CB1" w:rsidRDefault="00B82F2D">
      <w:pPr>
        <w:pBdr>
          <w:top w:val="nil"/>
          <w:left w:val="nil"/>
          <w:bottom w:val="nil"/>
          <w:right w:val="nil"/>
          <w:between w:val="nil"/>
        </w:pBdr>
        <w:spacing w:before="280" w:after="280"/>
        <w:jc w:val="both"/>
        <w:rPr>
          <w:rFonts w:asciiTheme="majorBidi" w:hAnsiTheme="majorBidi" w:cstheme="majorBidi"/>
          <w:color w:val="000000"/>
        </w:rPr>
      </w:pPr>
      <w:r w:rsidRPr="005E6CB1">
        <w:rPr>
          <w:rFonts w:asciiTheme="majorBidi" w:hAnsiTheme="majorBidi" w:cstheme="majorBidi"/>
          <w:color w:val="000000"/>
        </w:rPr>
        <w:t xml:space="preserve">This study has some limitations that should be recognized. Its design restricts interpretation regarding temporal progression. The sample size, although acceptable, may not detect rare ototoxic events that have </w:t>
      </w:r>
      <w:r w:rsidRPr="005E6CB1">
        <w:rPr>
          <w:rFonts w:asciiTheme="majorBidi" w:hAnsiTheme="majorBidi" w:cstheme="majorBidi"/>
          <w:color w:val="000000"/>
        </w:rPr>
        <w:lastRenderedPageBreak/>
        <w:t>been described even in small subsets of patients. Additionally, the use of conventional pure tone audiometry without more sensitive tools such as otoacoustic emissions or extended high-frequency audiometry may limit early detection of cochlear injury. Some recommendations can be made to support best clinical practice. Audiological assessment should ideally include otoacoustic emissions and extended high-frequency audiometry, which have been shown to identify early cochlear dysfunction before PTA thresholds deteriorate. Finally, future research should adopt longitudinal designs to evaluate progressive cochlear changes over time and directly compare the auditory safety profiles of different chelation agents, addressing gaps repeatedly highlighted in the existing literature.</w:t>
      </w:r>
    </w:p>
    <w:p w14:paraId="51968836" w14:textId="77777777" w:rsidR="00BE0515" w:rsidRPr="005E6CB1" w:rsidRDefault="00BE0515">
      <w:pPr>
        <w:pBdr>
          <w:top w:val="nil"/>
          <w:left w:val="nil"/>
          <w:bottom w:val="nil"/>
          <w:right w:val="nil"/>
          <w:between w:val="nil"/>
        </w:pBdr>
        <w:spacing w:after="0"/>
        <w:jc w:val="both"/>
        <w:rPr>
          <w:rFonts w:asciiTheme="majorBidi" w:hAnsiTheme="majorBidi" w:cstheme="majorBidi"/>
          <w:b/>
          <w:bCs/>
          <w:color w:val="000000"/>
          <w:sz w:val="24"/>
          <w:szCs w:val="24"/>
        </w:rPr>
      </w:pPr>
    </w:p>
    <w:p w14:paraId="16F45F74" w14:textId="77777777" w:rsidR="00BE0515" w:rsidRPr="005E6CB1" w:rsidRDefault="00B82F2D">
      <w:pPr>
        <w:pBdr>
          <w:top w:val="nil"/>
          <w:left w:val="nil"/>
          <w:bottom w:val="nil"/>
          <w:right w:val="nil"/>
          <w:between w:val="nil"/>
        </w:pBdr>
        <w:spacing w:after="0"/>
        <w:jc w:val="both"/>
        <w:rPr>
          <w:rFonts w:asciiTheme="majorBidi" w:hAnsiTheme="majorBidi" w:cstheme="majorBidi"/>
          <w:b/>
          <w:bCs/>
          <w:color w:val="000000"/>
          <w:sz w:val="24"/>
          <w:szCs w:val="24"/>
        </w:rPr>
      </w:pPr>
      <w:r w:rsidRPr="005E6CB1">
        <w:rPr>
          <w:rFonts w:asciiTheme="majorBidi" w:hAnsiTheme="majorBidi" w:cstheme="majorBidi"/>
          <w:b/>
          <w:bCs/>
          <w:color w:val="000000"/>
          <w:sz w:val="24"/>
          <w:szCs w:val="24"/>
        </w:rPr>
        <w:t>Conclusion</w:t>
      </w:r>
    </w:p>
    <w:p w14:paraId="37FEA4D5" w14:textId="77777777" w:rsidR="00BE0515" w:rsidRPr="005E6CB1" w:rsidRDefault="00B82F2D">
      <w:pPr>
        <w:pBdr>
          <w:top w:val="nil"/>
          <w:left w:val="nil"/>
          <w:bottom w:val="nil"/>
          <w:right w:val="nil"/>
          <w:between w:val="nil"/>
        </w:pBdr>
        <w:spacing w:after="0"/>
        <w:jc w:val="both"/>
        <w:rPr>
          <w:rFonts w:asciiTheme="majorBidi" w:hAnsiTheme="majorBidi" w:cstheme="majorBidi"/>
          <w:color w:val="000000"/>
          <w:sz w:val="24"/>
          <w:szCs w:val="24"/>
          <w:rtl/>
        </w:rPr>
      </w:pPr>
      <w:r w:rsidRPr="005E6CB1">
        <w:rPr>
          <w:rFonts w:asciiTheme="majorBidi" w:hAnsiTheme="majorBidi" w:cstheme="majorBidi"/>
          <w:color w:val="000000"/>
          <w:sz w:val="24"/>
          <w:szCs w:val="24"/>
        </w:rPr>
        <w:t>The findings of this study indicate that children and adolescents with transfusion-dependent β-thalassemia demonstrate</w:t>
      </w:r>
      <w:r w:rsidRPr="005E6CB1">
        <w:rPr>
          <w:rFonts w:asciiTheme="majorBidi" w:hAnsiTheme="majorBidi" w:cstheme="majorBidi"/>
          <w:sz w:val="24"/>
          <w:szCs w:val="24"/>
        </w:rPr>
        <w:t xml:space="preserve">d </w:t>
      </w:r>
      <w:r w:rsidRPr="005E6CB1">
        <w:rPr>
          <w:rFonts w:asciiTheme="majorBidi" w:hAnsiTheme="majorBidi" w:cstheme="majorBidi"/>
          <w:color w:val="000000"/>
          <w:sz w:val="24"/>
          <w:szCs w:val="24"/>
        </w:rPr>
        <w:t xml:space="preserve">preserved auditory function across all standard audiological parameters. </w:t>
      </w:r>
    </w:p>
    <w:p w14:paraId="6C9A726C" w14:textId="77777777" w:rsidR="00B506B3" w:rsidRPr="005E6CB1" w:rsidRDefault="00B506B3" w:rsidP="00B506B3">
      <w:pPr>
        <w:pBdr>
          <w:top w:val="nil"/>
          <w:left w:val="nil"/>
          <w:bottom w:val="nil"/>
          <w:right w:val="nil"/>
          <w:between w:val="nil"/>
        </w:pBdr>
        <w:spacing w:after="0"/>
        <w:rPr>
          <w:rFonts w:asciiTheme="majorBidi" w:hAnsiTheme="majorBidi" w:cstheme="majorBidi"/>
          <w:b/>
          <w:bCs/>
          <w:color w:val="000000"/>
          <w:sz w:val="24"/>
          <w:szCs w:val="24"/>
        </w:rPr>
      </w:pPr>
      <w:r w:rsidRPr="005E6CB1">
        <w:rPr>
          <w:rFonts w:asciiTheme="majorBidi" w:hAnsiTheme="majorBidi" w:cstheme="majorBidi"/>
          <w:b/>
          <w:bCs/>
          <w:color w:val="000000"/>
          <w:sz w:val="24"/>
          <w:szCs w:val="24"/>
        </w:rPr>
        <w:t>Conflict of Interest</w:t>
      </w:r>
    </w:p>
    <w:p w14:paraId="7C2477CA" w14:textId="77777777" w:rsidR="00B506B3" w:rsidRPr="005E6CB1" w:rsidRDefault="00B506B3" w:rsidP="00B506B3">
      <w:pPr>
        <w:pBdr>
          <w:top w:val="nil"/>
          <w:left w:val="nil"/>
          <w:bottom w:val="nil"/>
          <w:right w:val="nil"/>
          <w:between w:val="nil"/>
        </w:pBdr>
        <w:spacing w:after="0"/>
        <w:rPr>
          <w:rFonts w:asciiTheme="majorBidi" w:hAnsiTheme="majorBidi" w:cstheme="majorBidi"/>
          <w:color w:val="000000"/>
          <w:sz w:val="24"/>
          <w:szCs w:val="24"/>
        </w:rPr>
      </w:pPr>
      <w:r w:rsidRPr="005E6CB1">
        <w:rPr>
          <w:rFonts w:asciiTheme="majorBidi" w:hAnsiTheme="majorBidi" w:cstheme="majorBidi"/>
          <w:color w:val="000000"/>
          <w:sz w:val="24"/>
          <w:szCs w:val="24"/>
        </w:rPr>
        <w:t>The authors declare that there is no conflict of interest regarding the publication of this study.</w:t>
      </w:r>
    </w:p>
    <w:p w14:paraId="1E148994" w14:textId="77777777" w:rsidR="00B506B3" w:rsidRPr="005E6CB1" w:rsidRDefault="00B506B3" w:rsidP="00B506B3">
      <w:pPr>
        <w:pBdr>
          <w:top w:val="nil"/>
          <w:left w:val="nil"/>
          <w:bottom w:val="nil"/>
          <w:right w:val="nil"/>
          <w:between w:val="nil"/>
        </w:pBdr>
        <w:spacing w:after="0"/>
        <w:rPr>
          <w:rFonts w:asciiTheme="majorBidi" w:hAnsiTheme="majorBidi" w:cstheme="majorBidi"/>
          <w:color w:val="000000"/>
          <w:sz w:val="24"/>
          <w:szCs w:val="24"/>
        </w:rPr>
      </w:pPr>
    </w:p>
    <w:p w14:paraId="14EEBCB9" w14:textId="77777777" w:rsidR="00B506B3" w:rsidRPr="005E6CB1" w:rsidRDefault="00B506B3" w:rsidP="00B506B3">
      <w:pPr>
        <w:pBdr>
          <w:top w:val="nil"/>
          <w:left w:val="nil"/>
          <w:bottom w:val="nil"/>
          <w:right w:val="nil"/>
          <w:between w:val="nil"/>
        </w:pBdr>
        <w:spacing w:after="0"/>
        <w:rPr>
          <w:rFonts w:asciiTheme="majorBidi" w:hAnsiTheme="majorBidi" w:cstheme="majorBidi"/>
          <w:b/>
          <w:bCs/>
          <w:color w:val="000000"/>
          <w:sz w:val="24"/>
          <w:szCs w:val="24"/>
        </w:rPr>
      </w:pPr>
      <w:r w:rsidRPr="005E6CB1">
        <w:rPr>
          <w:rFonts w:asciiTheme="majorBidi" w:hAnsiTheme="majorBidi" w:cstheme="majorBidi"/>
          <w:b/>
          <w:bCs/>
          <w:color w:val="000000"/>
          <w:sz w:val="24"/>
          <w:szCs w:val="24"/>
        </w:rPr>
        <w:t>Funding</w:t>
      </w:r>
    </w:p>
    <w:p w14:paraId="01B7A7CB" w14:textId="25CAC366" w:rsidR="00B506B3" w:rsidRDefault="00B506B3" w:rsidP="00B506B3">
      <w:pPr>
        <w:pBdr>
          <w:top w:val="nil"/>
          <w:left w:val="nil"/>
          <w:bottom w:val="nil"/>
          <w:right w:val="nil"/>
          <w:between w:val="nil"/>
        </w:pBdr>
        <w:spacing w:after="0"/>
        <w:jc w:val="both"/>
        <w:rPr>
          <w:rFonts w:asciiTheme="majorBidi" w:hAnsiTheme="majorBidi" w:cstheme="majorBidi"/>
          <w:color w:val="000000"/>
          <w:sz w:val="24"/>
          <w:szCs w:val="24"/>
          <w:rtl/>
        </w:rPr>
      </w:pPr>
      <w:r w:rsidRPr="005E6CB1">
        <w:rPr>
          <w:rFonts w:asciiTheme="majorBidi" w:hAnsiTheme="majorBidi" w:cstheme="majorBidi"/>
          <w:color w:val="000000"/>
          <w:sz w:val="24"/>
          <w:szCs w:val="24"/>
        </w:rPr>
        <w:t>This research received no specific grant from any funding agency in the public, commercial, or not-for-profit sectors.</w:t>
      </w:r>
    </w:p>
    <w:p w14:paraId="3639D59C"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093E1A60"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7CAAB986"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52FC1293"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544A9076"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28B4C4A4"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2C9976A4"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5C1B2C1C"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2CC9CD69"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49C32AA5"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6268453F"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0073620A"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349207C4"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0B65FA6A"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76AEF0B2"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7AE7795A"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0A60D7BA"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0B4B0094"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63639E2A"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42768C30" w14:textId="77777777" w:rsidR="00331846" w:rsidRDefault="00331846" w:rsidP="00B506B3">
      <w:pPr>
        <w:pBdr>
          <w:top w:val="nil"/>
          <w:left w:val="nil"/>
          <w:bottom w:val="nil"/>
          <w:right w:val="nil"/>
          <w:between w:val="nil"/>
        </w:pBdr>
        <w:spacing w:after="0"/>
        <w:jc w:val="both"/>
        <w:rPr>
          <w:rFonts w:asciiTheme="majorBidi" w:hAnsiTheme="majorBidi" w:cstheme="majorBidi"/>
          <w:color w:val="000000"/>
          <w:sz w:val="24"/>
          <w:szCs w:val="24"/>
          <w:rtl/>
        </w:rPr>
      </w:pPr>
    </w:p>
    <w:p w14:paraId="160682B9" w14:textId="77777777" w:rsidR="00331846" w:rsidRPr="005E6CB1" w:rsidRDefault="00331846" w:rsidP="00B506B3">
      <w:pPr>
        <w:pBdr>
          <w:top w:val="nil"/>
          <w:left w:val="nil"/>
          <w:bottom w:val="nil"/>
          <w:right w:val="nil"/>
          <w:between w:val="nil"/>
        </w:pBdr>
        <w:spacing w:after="0"/>
        <w:jc w:val="both"/>
        <w:rPr>
          <w:rFonts w:asciiTheme="majorBidi" w:hAnsiTheme="majorBidi" w:cstheme="majorBidi"/>
          <w:color w:val="000000"/>
          <w:sz w:val="24"/>
          <w:szCs w:val="24"/>
        </w:rPr>
      </w:pPr>
    </w:p>
    <w:p w14:paraId="3D7B6A53" w14:textId="307DAF56" w:rsidR="005E6CB1" w:rsidRPr="00BB478A" w:rsidRDefault="00297A4D" w:rsidP="00BB478A">
      <w:pPr>
        <w:spacing w:before="100" w:beforeAutospacing="1" w:after="100" w:afterAutospacing="1" w:line="240" w:lineRule="auto"/>
        <w:rPr>
          <w:rFonts w:asciiTheme="majorBidi" w:hAnsiTheme="majorBidi" w:cstheme="majorBidi"/>
          <w:b/>
          <w:bCs/>
          <w:sz w:val="28"/>
          <w:szCs w:val="28"/>
        </w:rPr>
      </w:pPr>
      <w:r w:rsidRPr="005E6CB1">
        <w:rPr>
          <w:rFonts w:asciiTheme="majorBidi" w:hAnsiTheme="majorBidi" w:cstheme="majorBidi"/>
          <w:b/>
          <w:bCs/>
          <w:sz w:val="28"/>
          <w:szCs w:val="28"/>
        </w:rPr>
        <w:lastRenderedPageBreak/>
        <w:t>References</w:t>
      </w:r>
    </w:p>
    <w:p w14:paraId="7BFFEC0C"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Galhom DH, Talaat RM, Hanna D, Gad NH. Audiologic and vestibular assessment in children and adolescents with transfusion-dependent beta thalassemia major: The era of deferasirox film-coated tablet. Int J Pediatr Otorhinolaryngol. 2024;177:111868.</w:t>
      </w:r>
    </w:p>
    <w:p w14:paraId="240F9560" w14:textId="77777777" w:rsidR="00403A63" w:rsidRPr="00403A63" w:rsidRDefault="00403A63" w:rsidP="00403A63">
      <w:pPr>
        <w:pStyle w:val="EndNoteBibliography"/>
        <w:spacing w:after="0"/>
        <w:rPr>
          <w:rFonts w:asciiTheme="majorBidi" w:hAnsiTheme="majorBidi" w:cstheme="majorBidi"/>
        </w:rPr>
      </w:pPr>
    </w:p>
    <w:p w14:paraId="04E25806"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El-Shanshory MR, Sherief LM, Hassab HM, Ragab SM, Yahia S, Mansour AK, et al. Prevalence of iron deficiency anemia and beta-thalassemia carriers among relatives of beta-thalassemia patients in the Nile Delta region, Egypt: A multicenter study. J Egypt Public Health Assoc. 2021;96:27.</w:t>
      </w:r>
    </w:p>
    <w:p w14:paraId="7A5790FA" w14:textId="77777777" w:rsidR="00403A63" w:rsidRPr="00403A63" w:rsidRDefault="00403A63" w:rsidP="00403A63">
      <w:pPr>
        <w:pStyle w:val="EndNoteBibliography"/>
        <w:spacing w:after="0"/>
        <w:rPr>
          <w:rFonts w:asciiTheme="majorBidi" w:hAnsiTheme="majorBidi" w:cstheme="majorBidi"/>
        </w:rPr>
      </w:pPr>
    </w:p>
    <w:p w14:paraId="0C61CCDF"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Sadiq IZ, Abubakar FS, Usman HS, Abdullahi AD, Ibrahim B, Kastayal BS, et al. Thalassemia: Pathophysiology, diagnosis, and advances in treatment. Thalassemia Reports. 2024;14:81–102.</w:t>
      </w:r>
    </w:p>
    <w:p w14:paraId="1EFD38D7" w14:textId="77777777" w:rsidR="00403A63" w:rsidRPr="00403A63" w:rsidRDefault="00403A63" w:rsidP="00403A63">
      <w:pPr>
        <w:pStyle w:val="EndNoteBibliography"/>
        <w:spacing w:after="0"/>
        <w:rPr>
          <w:rFonts w:asciiTheme="majorBidi" w:hAnsiTheme="majorBidi" w:cstheme="majorBidi"/>
        </w:rPr>
      </w:pPr>
    </w:p>
    <w:p w14:paraId="737A61ED"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Taher AT, Saliba AN. Iron overload in thalassemia: Different organs at different rates. Hematology Am Soc Hematol Educ Program. 2017;2017:265–271.</w:t>
      </w:r>
    </w:p>
    <w:p w14:paraId="390BA86D" w14:textId="77777777" w:rsidR="00403A63" w:rsidRPr="00403A63" w:rsidRDefault="00403A63" w:rsidP="00403A63">
      <w:pPr>
        <w:pStyle w:val="EndNoteBibliography"/>
        <w:spacing w:after="0"/>
        <w:rPr>
          <w:rFonts w:asciiTheme="majorBidi" w:hAnsiTheme="majorBidi" w:cstheme="majorBidi"/>
        </w:rPr>
      </w:pPr>
    </w:p>
    <w:p w14:paraId="0F4923A9"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Kumar K, Ettiyathara MT, Kalaiah MK, Ebenezer A, Bhat KG, Selvam M. Auditory brainstem response in children with thalassemia major under chelating therapy. Int Tinnitus J. 2022;26:143–146.</w:t>
      </w:r>
    </w:p>
    <w:p w14:paraId="03E9B781" w14:textId="77777777" w:rsidR="00403A63" w:rsidRPr="00403A63" w:rsidRDefault="00403A63" w:rsidP="00403A63">
      <w:pPr>
        <w:pStyle w:val="EndNoteBibliography"/>
        <w:spacing w:after="0"/>
        <w:rPr>
          <w:rFonts w:asciiTheme="majorBidi" w:hAnsiTheme="majorBidi" w:cstheme="majorBidi"/>
        </w:rPr>
      </w:pPr>
    </w:p>
    <w:p w14:paraId="383190AD"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Tartaglione I, Carfora R, Brotto D, Barillari MR, Costa G, Perrotta S, et al. Hearing loss in beta-thalassemia: A systematic review. J Clin Med. 2021;11:102.</w:t>
      </w:r>
    </w:p>
    <w:p w14:paraId="60881B41" w14:textId="77777777" w:rsidR="00403A63" w:rsidRPr="00403A63" w:rsidRDefault="00403A63" w:rsidP="00403A63">
      <w:pPr>
        <w:pStyle w:val="EndNoteBibliography"/>
        <w:spacing w:after="0"/>
        <w:rPr>
          <w:rFonts w:asciiTheme="majorBidi" w:hAnsiTheme="majorBidi" w:cstheme="majorBidi"/>
        </w:rPr>
      </w:pPr>
    </w:p>
    <w:p w14:paraId="608A87B8"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Clemens E, de Vries AC, Am Zehnhoff-Dinnesen A, Tissing WJ, Loonen JJ, Pluijm SF, et al. Hearing loss after platinum treatment is irreversible in non-cranial irradiated childhood cancer survivors. Pediatr Hematol Oncol. 2017;34:120–129.</w:t>
      </w:r>
    </w:p>
    <w:p w14:paraId="3D858864" w14:textId="77777777" w:rsidR="00403A63" w:rsidRPr="00403A63" w:rsidRDefault="00403A63" w:rsidP="00403A63">
      <w:pPr>
        <w:pStyle w:val="EndNoteBibliography"/>
        <w:spacing w:after="0"/>
        <w:rPr>
          <w:rFonts w:asciiTheme="majorBidi" w:hAnsiTheme="majorBidi" w:cstheme="majorBidi"/>
        </w:rPr>
      </w:pPr>
    </w:p>
    <w:p w14:paraId="46CE4968"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Alzaree FA, Shehata MA, Atti MA, Elzaree GA, El-Kassas GM. New advances in evaluation of hearing in a sample of Egyptian children with β-thalassemia major. Open Access Maced J Med Sci. 2019;7:1494–1498.</w:t>
      </w:r>
    </w:p>
    <w:p w14:paraId="72E2F5E4" w14:textId="77777777" w:rsidR="00403A63" w:rsidRPr="00403A63" w:rsidRDefault="00403A63" w:rsidP="00403A63">
      <w:pPr>
        <w:pStyle w:val="EndNoteBibliography"/>
        <w:spacing w:after="0"/>
        <w:rPr>
          <w:rFonts w:asciiTheme="majorBidi" w:hAnsiTheme="majorBidi" w:cstheme="majorBidi"/>
        </w:rPr>
      </w:pPr>
    </w:p>
    <w:p w14:paraId="0800273D"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Manara R, Brotto D, Barillari MR, Costa G, Villani AV, Perna C, et al. Hearing loss in beta-thalassaemia: An Italian multicentre case-control study. Br J Haematol. 2024;204:2016–2024.</w:t>
      </w:r>
    </w:p>
    <w:p w14:paraId="08EE08EF" w14:textId="77777777" w:rsidR="00403A63" w:rsidRPr="00403A63" w:rsidRDefault="00403A63" w:rsidP="00403A63">
      <w:pPr>
        <w:pStyle w:val="EndNoteBibliography"/>
        <w:spacing w:after="0"/>
        <w:rPr>
          <w:rFonts w:asciiTheme="majorBidi" w:hAnsiTheme="majorBidi" w:cstheme="majorBidi"/>
        </w:rPr>
      </w:pPr>
    </w:p>
    <w:p w14:paraId="2ED96E06"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Geneen LJ, Dorée C, Estcourt LJ. Interventions for improving adherence to iron chelation therapy in people with sickle cell disease or thalassaemia. Cochrane Database Syst Rev. 2023;3:CD012349.</w:t>
      </w:r>
    </w:p>
    <w:p w14:paraId="665EB4AB" w14:textId="77777777" w:rsidR="00403A63" w:rsidRPr="00403A63" w:rsidRDefault="00403A63" w:rsidP="00403A63">
      <w:pPr>
        <w:pStyle w:val="EndNoteBibliography"/>
        <w:spacing w:after="0"/>
        <w:rPr>
          <w:rFonts w:asciiTheme="majorBidi" w:hAnsiTheme="majorBidi" w:cstheme="majorBidi"/>
        </w:rPr>
      </w:pPr>
    </w:p>
    <w:p w14:paraId="5A45F1D1"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Anderson AW, Marois R, Colson ER, Peterson BS, Duncan CC, Ehrenkranz RA, et al. Neonatal auditory activation detected by functional magnetic resonance imaging. Magn Reson Imaging. 2001;19:1–5.</w:t>
      </w:r>
    </w:p>
    <w:p w14:paraId="485AB5C4" w14:textId="77777777" w:rsidR="00403A63" w:rsidRPr="00403A63" w:rsidRDefault="00403A63" w:rsidP="00403A63">
      <w:pPr>
        <w:pStyle w:val="EndNoteBibliography"/>
        <w:spacing w:after="0"/>
        <w:rPr>
          <w:rFonts w:asciiTheme="majorBidi" w:hAnsiTheme="majorBidi" w:cstheme="majorBidi"/>
        </w:rPr>
      </w:pPr>
    </w:p>
    <w:p w14:paraId="5AFC0E0C"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Suh HP, Kedar DJ, Lee YH, Lee PH, Lee SW, Hong JP. Use of recanalized vessels for diabetic foot reconstruction: Pushing the boundaries of reconstruction in a vasculopathic lower extremity. Plast Reconstr Surg. 2023;151:485e–494e.</w:t>
      </w:r>
    </w:p>
    <w:p w14:paraId="12B3C724" w14:textId="77777777" w:rsidR="00403A63" w:rsidRPr="00403A63" w:rsidRDefault="00403A63" w:rsidP="00403A63">
      <w:pPr>
        <w:pStyle w:val="EndNoteBibliography"/>
        <w:spacing w:after="0"/>
        <w:rPr>
          <w:rFonts w:asciiTheme="majorBidi" w:hAnsiTheme="majorBidi" w:cstheme="majorBidi"/>
        </w:rPr>
      </w:pPr>
    </w:p>
    <w:p w14:paraId="15EB6F52"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Onusko E. Tympanometry. Am Fam Physician. 2004;70:1713–1720.</w:t>
      </w:r>
    </w:p>
    <w:p w14:paraId="041A5BF5" w14:textId="77777777" w:rsidR="00403A63" w:rsidRPr="00403A63" w:rsidRDefault="00403A63" w:rsidP="00403A63">
      <w:pPr>
        <w:pStyle w:val="EndNoteBibliography"/>
        <w:spacing w:after="0"/>
        <w:rPr>
          <w:rFonts w:asciiTheme="majorBidi" w:hAnsiTheme="majorBidi" w:cstheme="majorBidi"/>
        </w:rPr>
      </w:pPr>
    </w:p>
    <w:p w14:paraId="02467E34"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lastRenderedPageBreak/>
        <w:t>Katz J, Chasin M, English K, Hood LJ, Tillery KL. Handbook of Clinical Audiology. 7th ed. Philadelphia: Lippincott Williams &amp; Wilkins; 2015.</w:t>
      </w:r>
    </w:p>
    <w:p w14:paraId="65644D35" w14:textId="77777777" w:rsidR="00403A63" w:rsidRPr="00403A63" w:rsidRDefault="00403A63" w:rsidP="00403A63">
      <w:pPr>
        <w:pStyle w:val="EndNoteBibliography"/>
        <w:spacing w:after="0"/>
        <w:rPr>
          <w:rFonts w:asciiTheme="majorBidi" w:hAnsiTheme="majorBidi" w:cstheme="majorBidi"/>
        </w:rPr>
      </w:pPr>
    </w:p>
    <w:p w14:paraId="53F2CC90"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Badfar G, Mansouri A, Shohani M, Karimi H, Khalighi Z, Rahmati S, et al. Hearing loss in Iranian thalassemia major patients treated with deferoxamine: A systematic review and meta-analysis. Caspian J Intern Med. 2017;8:239–249.</w:t>
      </w:r>
    </w:p>
    <w:p w14:paraId="249E86C8" w14:textId="77777777" w:rsidR="00403A63" w:rsidRPr="00403A63" w:rsidRDefault="00403A63" w:rsidP="00403A63">
      <w:pPr>
        <w:pStyle w:val="EndNoteBibliography"/>
        <w:spacing w:after="0"/>
        <w:rPr>
          <w:rFonts w:asciiTheme="majorBidi" w:hAnsiTheme="majorBidi" w:cstheme="majorBidi"/>
        </w:rPr>
      </w:pPr>
    </w:p>
    <w:p w14:paraId="70A571A8"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Cappellini MD, Cohen A, Porter J, Taher A, Viprakasit V, editors. Guidelines for the Management of Transfusion-Dependent Thalassaemia (TDT). Nicosia (CY): Thalassaemia International Federation; 2014.</w:t>
      </w:r>
    </w:p>
    <w:p w14:paraId="1606336B" w14:textId="77777777" w:rsidR="00403A63" w:rsidRPr="00403A63" w:rsidRDefault="00403A63" w:rsidP="00403A63">
      <w:pPr>
        <w:pStyle w:val="EndNoteBibliography"/>
        <w:spacing w:after="0"/>
        <w:rPr>
          <w:rFonts w:asciiTheme="majorBidi" w:hAnsiTheme="majorBidi" w:cstheme="majorBidi"/>
        </w:rPr>
      </w:pPr>
    </w:p>
    <w:p w14:paraId="06EF4D3E"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Mihailescu AM, Musallam KM, Cappellini MD, Taher AT. Less “reds,” more “blues”: Hemoglobin level and depression in non-transfusion-dependent thalassemia. Ann Hematol. 2020;99:903–904.</w:t>
      </w:r>
    </w:p>
    <w:p w14:paraId="2572EDEF" w14:textId="77777777" w:rsidR="00403A63" w:rsidRPr="00403A63" w:rsidRDefault="00403A63" w:rsidP="00403A63">
      <w:pPr>
        <w:pStyle w:val="EndNoteBibliography"/>
        <w:spacing w:after="0"/>
        <w:rPr>
          <w:rFonts w:asciiTheme="majorBidi" w:hAnsiTheme="majorBidi" w:cstheme="majorBidi"/>
        </w:rPr>
      </w:pPr>
    </w:p>
    <w:p w14:paraId="451EBC52"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Porter JB, Wood JC, Coates TD. Iron overload and chelation. In: Guidelines for the Management of Transfusion-Dependent β-Thalassaemia (TDT). 5th ed. 2025.</w:t>
      </w:r>
    </w:p>
    <w:p w14:paraId="472B6F1A" w14:textId="77777777" w:rsidR="00403A63" w:rsidRPr="00403A63" w:rsidRDefault="00403A63" w:rsidP="00403A63">
      <w:pPr>
        <w:pStyle w:val="EndNoteBibliography"/>
        <w:spacing w:after="0"/>
        <w:rPr>
          <w:rFonts w:asciiTheme="majorBidi" w:hAnsiTheme="majorBidi" w:cstheme="majorBidi"/>
        </w:rPr>
      </w:pPr>
    </w:p>
    <w:p w14:paraId="68522610"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Noetzli LJ, Carson SM, Nord AS, Coates TD, Wood JC. Longitudinal analysis of heart and liver iron in thalassemia major. Blood. 2008;112:2973–2978.</w:t>
      </w:r>
    </w:p>
    <w:p w14:paraId="328B2A0D" w14:textId="77777777" w:rsidR="00403A63" w:rsidRPr="00403A63" w:rsidRDefault="00403A63" w:rsidP="00403A63">
      <w:pPr>
        <w:pStyle w:val="EndNoteBibliography"/>
        <w:spacing w:after="0"/>
        <w:rPr>
          <w:rFonts w:asciiTheme="majorBidi" w:hAnsiTheme="majorBidi" w:cstheme="majorBidi"/>
        </w:rPr>
      </w:pPr>
    </w:p>
    <w:p w14:paraId="1FD90054"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Bazard P, Pineros J, Frisina RD, Bauer MA, Acosta AA, Paganella LR, et al. Cochlear inflammaging in relation to ion channels and mitochondrial functions. Cells. 2021;10:3075.</w:t>
      </w:r>
    </w:p>
    <w:p w14:paraId="62EE548E" w14:textId="77777777" w:rsidR="00403A63" w:rsidRPr="00403A63" w:rsidRDefault="00403A63" w:rsidP="00403A63">
      <w:pPr>
        <w:pStyle w:val="EndNoteBibliography"/>
        <w:spacing w:after="0"/>
        <w:rPr>
          <w:rFonts w:asciiTheme="majorBidi" w:hAnsiTheme="majorBidi" w:cstheme="majorBidi"/>
        </w:rPr>
      </w:pPr>
    </w:p>
    <w:p w14:paraId="6C2EB4B5"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Osma U, Kurtoglu E, Eyigor H, Yilmaz MD, Aygener N. Sensorineural hearing loss in β-thalassemia patients treated with iron chelation. Ear Nose Throat J. 2015;94:481–485.</w:t>
      </w:r>
    </w:p>
    <w:p w14:paraId="56D77DE3" w14:textId="77777777" w:rsidR="00403A63" w:rsidRPr="00403A63" w:rsidRDefault="00403A63" w:rsidP="00403A63">
      <w:pPr>
        <w:pStyle w:val="EndNoteBibliography"/>
        <w:spacing w:after="0"/>
        <w:rPr>
          <w:rFonts w:asciiTheme="majorBidi" w:hAnsiTheme="majorBidi" w:cstheme="majorBidi"/>
        </w:rPr>
      </w:pPr>
    </w:p>
    <w:p w14:paraId="24054A4E"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Tan S, Ning X, Zhu C, Chen G, Kong R, Huang Y, et al. MRI-T2* quantification of cardiac iron content correlates with extramedullary hematopoiesis and homozygous β0 genotypes in transfusion-dependent thalassemia. Front Med (Lausanne). 2025;12:1627902.</w:t>
      </w:r>
    </w:p>
    <w:p w14:paraId="7A0047D5" w14:textId="77777777" w:rsidR="00403A63" w:rsidRPr="00403A63" w:rsidRDefault="00403A63" w:rsidP="00403A63">
      <w:pPr>
        <w:pStyle w:val="EndNoteBibliography"/>
        <w:spacing w:after="0"/>
        <w:rPr>
          <w:rFonts w:asciiTheme="majorBidi" w:hAnsiTheme="majorBidi" w:cstheme="majorBidi"/>
        </w:rPr>
      </w:pPr>
    </w:p>
    <w:p w14:paraId="77D0AABD" w14:textId="77777777" w:rsidR="00403A63" w:rsidRPr="00403A63" w:rsidRDefault="00403A63" w:rsidP="00403A63">
      <w:pPr>
        <w:pStyle w:val="EndNoteBibliography"/>
        <w:numPr>
          <w:ilvl w:val="0"/>
          <w:numId w:val="9"/>
        </w:numPr>
        <w:spacing w:after="0"/>
        <w:rPr>
          <w:rFonts w:asciiTheme="majorBidi" w:hAnsiTheme="majorBidi" w:cstheme="majorBidi"/>
        </w:rPr>
      </w:pPr>
      <w:r w:rsidRPr="00403A63">
        <w:rPr>
          <w:rFonts w:asciiTheme="majorBidi" w:hAnsiTheme="majorBidi" w:cstheme="majorBidi"/>
        </w:rPr>
        <w:t>Varughese R, Rahman S. Endocrine dysfunction in primary mitochondrial diseases. Endocr Rev. 2025;46:376–396.</w:t>
      </w:r>
    </w:p>
    <w:p w14:paraId="1B331850" w14:textId="77777777" w:rsidR="00403A63" w:rsidRPr="00403A63" w:rsidRDefault="00403A63" w:rsidP="00403A63">
      <w:pPr>
        <w:pStyle w:val="EndNoteBibliography"/>
        <w:spacing w:after="0"/>
        <w:rPr>
          <w:rFonts w:asciiTheme="majorBidi" w:hAnsiTheme="majorBidi" w:cstheme="majorBidi"/>
        </w:rPr>
      </w:pPr>
    </w:p>
    <w:p w14:paraId="532FACD6" w14:textId="12386E16" w:rsidR="00BE0515" w:rsidRPr="00331846" w:rsidRDefault="00403A63" w:rsidP="00403A63">
      <w:pPr>
        <w:pStyle w:val="EndNoteBibliography"/>
        <w:numPr>
          <w:ilvl w:val="0"/>
          <w:numId w:val="9"/>
        </w:numPr>
        <w:spacing w:after="0"/>
        <w:rPr>
          <w:rFonts w:asciiTheme="majorBidi" w:hAnsiTheme="majorBidi" w:cstheme="majorBidi"/>
          <w:sz w:val="24"/>
          <w:szCs w:val="24"/>
        </w:rPr>
      </w:pPr>
      <w:r w:rsidRPr="00403A63">
        <w:rPr>
          <w:rFonts w:asciiTheme="majorBidi" w:hAnsiTheme="majorBidi" w:cstheme="majorBidi"/>
        </w:rPr>
        <w:t>Wood JC. Use of magnetic resonance imaging to monitor iron overload. Hematol Oncol Clin North Am. 2014;28:747–764.</w:t>
      </w:r>
    </w:p>
    <w:sectPr w:rsidR="00BE0515" w:rsidRPr="003318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E8E80F-6C0E-4F65-BCE6-BDC26E0BEFCF}"/>
    <w:embedBold r:id="rId2" w:fontKey="{689024CF-F83B-4183-B0E1-34289CA219E9}"/>
    <w:embedItalic r:id="rId3" w:fontKey="{A6684F83-C5CA-4241-A3FA-42B72ACC1EA0}"/>
    <w:embedBoldItalic r:id="rId4" w:fontKey="{49F6CDAC-DE9F-4A9A-A10B-ACFF888C31C6}"/>
  </w:font>
  <w:font w:name="Cambria">
    <w:panose1 w:val="02040503050406030204"/>
    <w:charset w:val="00"/>
    <w:family w:val="roman"/>
    <w:pitch w:val="variable"/>
    <w:sig w:usb0="E00006FF" w:usb1="420024FF" w:usb2="02000000" w:usb3="00000000" w:csb0="0000019F" w:csb1="00000000"/>
    <w:embedRegular r:id="rId5" w:fontKey="{E8396DB4-3F25-4CD8-AF6F-482D2ACF5842}"/>
    <w:embedBold r:id="rId6" w:fontKey="{72380F23-FF4C-48D5-AFBB-B4B98242C3B2}"/>
  </w:font>
  <w:font w:name="Tahoma">
    <w:panose1 w:val="020B0604030504040204"/>
    <w:charset w:val="00"/>
    <w:family w:val="swiss"/>
    <w:pitch w:val="variable"/>
    <w:sig w:usb0="E1002EFF" w:usb1="C000605B" w:usb2="00000029" w:usb3="00000000" w:csb0="000101FF" w:csb1="00000000"/>
    <w:embedRegular r:id="rId7" w:fontKey="{C9548850-C97A-4253-B877-AA5637700703}"/>
  </w:font>
  <w:font w:name="Georgia">
    <w:panose1 w:val="02040502050405020303"/>
    <w:charset w:val="00"/>
    <w:family w:val="roman"/>
    <w:pitch w:val="variable"/>
    <w:sig w:usb0="00000287" w:usb1="00000000" w:usb2="00000000" w:usb3="00000000" w:csb0="0000009F" w:csb1="00000000"/>
    <w:embedItalic r:id="rId8" w:fontKey="{BAE662A2-4EA0-4289-9320-CFC494DDE935}"/>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D7B85"/>
    <w:multiLevelType w:val="hybridMultilevel"/>
    <w:tmpl w:val="C32CFF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0E348C"/>
    <w:multiLevelType w:val="multilevel"/>
    <w:tmpl w:val="3D1E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B261DD"/>
    <w:multiLevelType w:val="multilevel"/>
    <w:tmpl w:val="51F82EF8"/>
    <w:lvl w:ilvl="0">
      <w:start w:val="1"/>
      <w:numFmt w:val="decimal"/>
      <w:lvlText w:val="%1."/>
      <w:lvlJc w:val="left"/>
      <w:pPr>
        <w:ind w:left="63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4A903665"/>
    <w:multiLevelType w:val="multilevel"/>
    <w:tmpl w:val="F8DA7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E66C53"/>
    <w:multiLevelType w:val="hybridMultilevel"/>
    <w:tmpl w:val="E760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A30FCD"/>
    <w:multiLevelType w:val="hybridMultilevel"/>
    <w:tmpl w:val="AEB04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4B312F"/>
    <w:multiLevelType w:val="hybridMultilevel"/>
    <w:tmpl w:val="27AE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5D3B34"/>
    <w:multiLevelType w:val="hybridMultilevel"/>
    <w:tmpl w:val="F276381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8019D4"/>
    <w:multiLevelType w:val="hybridMultilevel"/>
    <w:tmpl w:val="25AC9C52"/>
    <w:lvl w:ilvl="0" w:tplc="B2A885A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8167403">
    <w:abstractNumId w:val="2"/>
  </w:num>
  <w:num w:numId="2" w16cid:durableId="1130367729">
    <w:abstractNumId w:val="0"/>
  </w:num>
  <w:num w:numId="3" w16cid:durableId="418186471">
    <w:abstractNumId w:val="1"/>
  </w:num>
  <w:num w:numId="4" w16cid:durableId="881793790">
    <w:abstractNumId w:val="6"/>
  </w:num>
  <w:num w:numId="5" w16cid:durableId="1632393908">
    <w:abstractNumId w:val="4"/>
  </w:num>
  <w:num w:numId="6" w16cid:durableId="724378360">
    <w:abstractNumId w:val="7"/>
  </w:num>
  <w:num w:numId="7" w16cid:durableId="730662429">
    <w:abstractNumId w:val="5"/>
  </w:num>
  <w:num w:numId="8" w16cid:durableId="1456870930">
    <w:abstractNumId w:val="3"/>
  </w:num>
  <w:num w:numId="9" w16cid:durableId="10645214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Pap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v2pfwrtv9t5oe9ft3x0r02vta55arwvxsx&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BE0515"/>
    <w:rsid w:val="000045C6"/>
    <w:rsid w:val="0014285D"/>
    <w:rsid w:val="00152A29"/>
    <w:rsid w:val="00232A90"/>
    <w:rsid w:val="00235640"/>
    <w:rsid w:val="0028300F"/>
    <w:rsid w:val="00297A4D"/>
    <w:rsid w:val="002C464C"/>
    <w:rsid w:val="00331846"/>
    <w:rsid w:val="00365876"/>
    <w:rsid w:val="003671D8"/>
    <w:rsid w:val="00370200"/>
    <w:rsid w:val="00403A63"/>
    <w:rsid w:val="00413B6A"/>
    <w:rsid w:val="004464FB"/>
    <w:rsid w:val="004953F1"/>
    <w:rsid w:val="00500F4C"/>
    <w:rsid w:val="00501981"/>
    <w:rsid w:val="005879F0"/>
    <w:rsid w:val="005A2A92"/>
    <w:rsid w:val="005D2559"/>
    <w:rsid w:val="005E6CB1"/>
    <w:rsid w:val="005E7028"/>
    <w:rsid w:val="006557C4"/>
    <w:rsid w:val="006D7032"/>
    <w:rsid w:val="006E2CFE"/>
    <w:rsid w:val="006F6267"/>
    <w:rsid w:val="0074772E"/>
    <w:rsid w:val="007E2659"/>
    <w:rsid w:val="00820B35"/>
    <w:rsid w:val="00894230"/>
    <w:rsid w:val="00A23CAE"/>
    <w:rsid w:val="00B506B3"/>
    <w:rsid w:val="00B77FFC"/>
    <w:rsid w:val="00B82F2D"/>
    <w:rsid w:val="00BB478A"/>
    <w:rsid w:val="00BC2B62"/>
    <w:rsid w:val="00BE0515"/>
    <w:rsid w:val="00BE72AC"/>
    <w:rsid w:val="00C25642"/>
    <w:rsid w:val="00D820F1"/>
    <w:rsid w:val="00DD1E72"/>
    <w:rsid w:val="00E36882"/>
    <w:rsid w:val="00E37551"/>
    <w:rsid w:val="00FC28E7"/>
    <w:rsid w:val="00FE15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142B2"/>
  <w15:docId w15:val="{2F8DAAAF-99A4-40A5-A298-1750188E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8B6B40"/>
    <w:rPr>
      <w:rFonts w:ascii="Times New Roman" w:eastAsia="Times New Roman" w:hAnsi="Times New Roman" w:cs="Times New Roman"/>
      <w:b/>
      <w:bCs/>
      <w:sz w:val="36"/>
      <w:szCs w:val="36"/>
    </w:rPr>
  </w:style>
  <w:style w:type="character" w:styleId="Strong">
    <w:name w:val="Strong"/>
    <w:basedOn w:val="DefaultParagraphFont"/>
    <w:uiPriority w:val="22"/>
    <w:qFormat/>
    <w:rsid w:val="008B6B40"/>
    <w:rPr>
      <w:b/>
      <w:bCs/>
    </w:rPr>
  </w:style>
  <w:style w:type="paragraph" w:styleId="NormalWeb">
    <w:name w:val="Normal (Web)"/>
    <w:basedOn w:val="Normal"/>
    <w:uiPriority w:val="99"/>
    <w:unhideWhenUsed/>
    <w:rsid w:val="008B6B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B6B40"/>
    <w:pPr>
      <w:ind w:left="720"/>
      <w:contextualSpacing/>
    </w:pPr>
  </w:style>
  <w:style w:type="character" w:customStyle="1" w:styleId="relative">
    <w:name w:val="relative"/>
    <w:basedOn w:val="DefaultParagraphFont"/>
    <w:rsid w:val="008B6B40"/>
  </w:style>
  <w:style w:type="character" w:customStyle="1" w:styleId="ListParagraphChar">
    <w:name w:val="List Paragraph Char"/>
    <w:basedOn w:val="DefaultParagraphFont"/>
    <w:link w:val="ListParagraph"/>
    <w:uiPriority w:val="1"/>
    <w:rsid w:val="003819BF"/>
  </w:style>
  <w:style w:type="table" w:styleId="TableGrid">
    <w:name w:val="Table Grid"/>
    <w:basedOn w:val="TableNormal"/>
    <w:uiPriority w:val="39"/>
    <w:rsid w:val="00C30BE4"/>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1541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F66F7"/>
    <w:rPr>
      <w:i/>
      <w:iCs/>
    </w:rPr>
  </w:style>
  <w:style w:type="character" w:customStyle="1" w:styleId="ms-1">
    <w:name w:val="ms-1"/>
    <w:basedOn w:val="DefaultParagraphFont"/>
    <w:rsid w:val="00690CED"/>
  </w:style>
  <w:style w:type="character" w:customStyle="1" w:styleId="max-w-15ch">
    <w:name w:val="max-w-[15ch]"/>
    <w:basedOn w:val="DefaultParagraphFont"/>
    <w:rsid w:val="00690CED"/>
  </w:style>
  <w:style w:type="character" w:customStyle="1" w:styleId="-me-1">
    <w:name w:val="-me-1"/>
    <w:basedOn w:val="DefaultParagraphFont"/>
    <w:rsid w:val="00690CED"/>
  </w:style>
  <w:style w:type="character" w:styleId="Hyperlink">
    <w:name w:val="Hyperlink"/>
    <w:basedOn w:val="DefaultParagraphFont"/>
    <w:uiPriority w:val="99"/>
    <w:unhideWhenUsed/>
    <w:rsid w:val="00EF3D1A"/>
    <w:rPr>
      <w:color w:val="0000FF" w:themeColor="hyperlink"/>
      <w:u w:val="single"/>
    </w:rPr>
  </w:style>
  <w:style w:type="character" w:customStyle="1" w:styleId="Heading1Char">
    <w:name w:val="Heading 1 Char"/>
    <w:basedOn w:val="DefaultParagraphFont"/>
    <w:link w:val="Heading1"/>
    <w:uiPriority w:val="9"/>
    <w:rsid w:val="00BB3283"/>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A97CD9"/>
    <w:pPr>
      <w:spacing w:line="240" w:lineRule="auto"/>
    </w:pPr>
    <w:rPr>
      <w:i/>
      <w:iCs/>
      <w:color w:val="1F497D" w:themeColor="text2"/>
      <w:kern w:val="2"/>
      <w:sz w:val="18"/>
      <w:szCs w:val="18"/>
    </w:rPr>
  </w:style>
  <w:style w:type="paragraph" w:styleId="BalloonText">
    <w:name w:val="Balloon Text"/>
    <w:basedOn w:val="Normal"/>
    <w:link w:val="BalloonTextChar"/>
    <w:uiPriority w:val="99"/>
    <w:semiHidden/>
    <w:unhideWhenUsed/>
    <w:rsid w:val="00E17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DA9"/>
    <w:rPr>
      <w:rFonts w:ascii="Tahoma" w:hAnsi="Tahoma" w:cs="Tahoma"/>
      <w:sz w:val="16"/>
      <w:szCs w:val="1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customStyle="1" w:styleId="EndNoteBibliographyTitle">
    <w:name w:val="EndNote Bibliography Title"/>
    <w:basedOn w:val="Normal"/>
    <w:link w:val="EndNoteBibliographyTitleChar"/>
    <w:rsid w:val="00B77FFC"/>
    <w:pPr>
      <w:spacing w:after="0"/>
      <w:jc w:val="center"/>
    </w:pPr>
    <w:rPr>
      <w:noProof/>
    </w:rPr>
  </w:style>
  <w:style w:type="character" w:customStyle="1" w:styleId="EndNoteBibliographyTitleChar">
    <w:name w:val="EndNote Bibliography Title Char"/>
    <w:basedOn w:val="DefaultParagraphFont"/>
    <w:link w:val="EndNoteBibliographyTitle"/>
    <w:rsid w:val="00B77FFC"/>
    <w:rPr>
      <w:noProof/>
    </w:rPr>
  </w:style>
  <w:style w:type="paragraph" w:customStyle="1" w:styleId="EndNoteBibliography">
    <w:name w:val="EndNote Bibliography"/>
    <w:basedOn w:val="Normal"/>
    <w:link w:val="EndNoteBibliographyChar"/>
    <w:rsid w:val="00B77FFC"/>
    <w:pPr>
      <w:spacing w:line="240" w:lineRule="auto"/>
      <w:jc w:val="both"/>
    </w:pPr>
    <w:rPr>
      <w:noProof/>
    </w:rPr>
  </w:style>
  <w:style w:type="character" w:customStyle="1" w:styleId="EndNoteBibliographyChar">
    <w:name w:val="EndNote Bibliography Char"/>
    <w:basedOn w:val="DefaultParagraphFont"/>
    <w:link w:val="EndNoteBibliography"/>
    <w:rsid w:val="00B77FF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524946">
      <w:bodyDiv w:val="1"/>
      <w:marLeft w:val="0"/>
      <w:marRight w:val="0"/>
      <w:marTop w:val="0"/>
      <w:marBottom w:val="0"/>
      <w:divBdr>
        <w:top w:val="none" w:sz="0" w:space="0" w:color="auto"/>
        <w:left w:val="none" w:sz="0" w:space="0" w:color="auto"/>
        <w:bottom w:val="none" w:sz="0" w:space="0" w:color="auto"/>
        <w:right w:val="none" w:sz="0" w:space="0" w:color="auto"/>
      </w:divBdr>
    </w:div>
    <w:div w:id="178815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Type A</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Sheet1!$B$2:$B$3</c:f>
              <c:numCache>
                <c:formatCode>General</c:formatCode>
                <c:ptCount val="2"/>
                <c:pt idx="0">
                  <c:v>100</c:v>
                </c:pt>
                <c:pt idx="1">
                  <c:v>100</c:v>
                </c:pt>
              </c:numCache>
            </c:numRef>
          </c:val>
          <c:extLst>
            <c:ext xmlns:c16="http://schemas.microsoft.com/office/drawing/2014/chart" uri="{C3380CC4-5D6E-409C-BE32-E72D297353CC}">
              <c16:uniqueId val="{00000000-8AD5-4B6A-A04F-A61F0DEDE866}"/>
            </c:ext>
          </c:extLst>
        </c:ser>
        <c:ser>
          <c:idx val="1"/>
          <c:order val="1"/>
          <c:tx>
            <c:strRef>
              <c:f>Sheet1!$C$1</c:f>
              <c:strCache>
                <c:ptCount val="1"/>
                <c:pt idx="0">
                  <c:v>Type B</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1-8AD5-4B6A-A04F-A61F0DEDE866}"/>
            </c:ext>
          </c:extLst>
        </c:ser>
        <c:ser>
          <c:idx val="2"/>
          <c:order val="2"/>
          <c:tx>
            <c:strRef>
              <c:f>Sheet1!$D$1</c:f>
              <c:strCache>
                <c:ptCount val="1"/>
                <c:pt idx="0">
                  <c:v>Type C</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2-8AD5-4B6A-A04F-A61F0DEDE866}"/>
            </c:ext>
          </c:extLst>
        </c:ser>
        <c:dLbls>
          <c:showLegendKey val="0"/>
          <c:showVal val="0"/>
          <c:showCatName val="0"/>
          <c:showSerName val="0"/>
          <c:showPercent val="0"/>
          <c:showBubbleSize val="0"/>
        </c:dLbls>
        <c:gapWidth val="150"/>
        <c:shape val="cylinder"/>
        <c:axId val="159935488"/>
        <c:axId val="159941376"/>
        <c:axId val="0"/>
      </c:bar3DChart>
      <c:catAx>
        <c:axId val="159935488"/>
        <c:scaling>
          <c:orientation val="minMax"/>
        </c:scaling>
        <c:delete val="0"/>
        <c:axPos val="b"/>
        <c:numFmt formatCode="General" sourceLinked="0"/>
        <c:majorTickMark val="out"/>
        <c:minorTickMark val="none"/>
        <c:tickLblPos val="nextTo"/>
        <c:crossAx val="159941376"/>
        <c:crosses val="autoZero"/>
        <c:auto val="1"/>
        <c:lblAlgn val="ctr"/>
        <c:lblOffset val="100"/>
        <c:noMultiLvlLbl val="0"/>
      </c:catAx>
      <c:valAx>
        <c:axId val="159941376"/>
        <c:scaling>
          <c:orientation val="minMax"/>
        </c:scaling>
        <c:delete val="0"/>
        <c:axPos val="l"/>
        <c:majorGridlines/>
        <c:numFmt formatCode="General" sourceLinked="1"/>
        <c:majorTickMark val="out"/>
        <c:minorTickMark val="none"/>
        <c:tickLblPos val="nextTo"/>
        <c:crossAx val="1599354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Normal (≤15 dB HL)</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Sheet1!$B$2:$B$3</c:f>
              <c:numCache>
                <c:formatCode>General</c:formatCode>
                <c:ptCount val="2"/>
                <c:pt idx="0">
                  <c:v>100</c:v>
                </c:pt>
                <c:pt idx="1">
                  <c:v>100</c:v>
                </c:pt>
              </c:numCache>
            </c:numRef>
          </c:val>
          <c:extLst>
            <c:ext xmlns:c16="http://schemas.microsoft.com/office/drawing/2014/chart" uri="{C3380CC4-5D6E-409C-BE32-E72D297353CC}">
              <c16:uniqueId val="{00000000-2CC9-47C2-89AB-52209258841E}"/>
            </c:ext>
          </c:extLst>
        </c:ser>
        <c:ser>
          <c:idx val="1"/>
          <c:order val="1"/>
          <c:tx>
            <c:strRef>
              <c:f>Sheet1!$C$1</c:f>
              <c:strCache>
                <c:ptCount val="1"/>
                <c:pt idx="0">
                  <c:v>Slight HL (16–25 dB HL)</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1-2CC9-47C2-89AB-52209258841E}"/>
            </c:ext>
          </c:extLst>
        </c:ser>
        <c:ser>
          <c:idx val="2"/>
          <c:order val="2"/>
          <c:tx>
            <c:strRef>
              <c:f>Sheet1!$D$1</c:f>
              <c:strCache>
                <c:ptCount val="1"/>
                <c:pt idx="0">
                  <c:v>Mild HL (26–40 dB HL)</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2-2CC9-47C2-89AB-52209258841E}"/>
            </c:ext>
          </c:extLst>
        </c:ser>
        <c:ser>
          <c:idx val="3"/>
          <c:order val="3"/>
          <c:tx>
            <c:strRef>
              <c:f>Sheet1!$E$1</c:f>
              <c:strCache>
                <c:ptCount val="1"/>
                <c:pt idx="0">
                  <c:v>Moderate or worse HL (&gt;40 dB HL)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Control</c:v>
                </c:pt>
                <c:pt idx="1">
                  <c:v>T2D</c:v>
                </c:pt>
              </c:strCache>
            </c:strRef>
          </c:cat>
          <c:val>
            <c:numRef>
              <c:f>Sheet1!$E$2:$E$3</c:f>
              <c:numCache>
                <c:formatCode>General</c:formatCode>
                <c:ptCount val="2"/>
                <c:pt idx="0">
                  <c:v>0</c:v>
                </c:pt>
                <c:pt idx="1">
                  <c:v>0</c:v>
                </c:pt>
              </c:numCache>
            </c:numRef>
          </c:val>
          <c:extLst>
            <c:ext xmlns:c16="http://schemas.microsoft.com/office/drawing/2014/chart" uri="{C3380CC4-5D6E-409C-BE32-E72D297353CC}">
              <c16:uniqueId val="{00000003-2CC9-47C2-89AB-52209258841E}"/>
            </c:ext>
          </c:extLst>
        </c:ser>
        <c:dLbls>
          <c:showLegendKey val="0"/>
          <c:showVal val="0"/>
          <c:showCatName val="0"/>
          <c:showSerName val="0"/>
          <c:showPercent val="0"/>
          <c:showBubbleSize val="0"/>
        </c:dLbls>
        <c:gapWidth val="150"/>
        <c:shape val="cylinder"/>
        <c:axId val="154323200"/>
        <c:axId val="154382336"/>
        <c:axId val="0"/>
      </c:bar3DChart>
      <c:catAx>
        <c:axId val="154323200"/>
        <c:scaling>
          <c:orientation val="minMax"/>
        </c:scaling>
        <c:delete val="0"/>
        <c:axPos val="b"/>
        <c:numFmt formatCode="General" sourceLinked="0"/>
        <c:majorTickMark val="out"/>
        <c:minorTickMark val="none"/>
        <c:tickLblPos val="nextTo"/>
        <c:crossAx val="154382336"/>
        <c:crosses val="autoZero"/>
        <c:auto val="1"/>
        <c:lblAlgn val="ctr"/>
        <c:lblOffset val="100"/>
        <c:noMultiLvlLbl val="0"/>
      </c:catAx>
      <c:valAx>
        <c:axId val="154382336"/>
        <c:scaling>
          <c:orientation val="minMax"/>
        </c:scaling>
        <c:delete val="0"/>
        <c:axPos val="l"/>
        <c:majorGridlines/>
        <c:numFmt formatCode="General" sourceLinked="1"/>
        <c:majorTickMark val="out"/>
        <c:minorTickMark val="none"/>
        <c:tickLblPos val="nextTo"/>
        <c:crossAx val="154323200"/>
        <c:crosses val="autoZero"/>
        <c:crossBetween val="between"/>
      </c:valAx>
    </c:plotArea>
    <c:legend>
      <c:legendPos val="r"/>
      <c:layout>
        <c:manualLayout>
          <c:xMode val="edge"/>
          <c:yMode val="edge"/>
          <c:x val="0.65988623713057537"/>
          <c:y val="1.9183227096612927E-2"/>
          <c:w val="0.32979384542876411"/>
          <c:h val="0.28703037120359953"/>
        </c:manualLayout>
      </c:layout>
      <c:overlay val="0"/>
      <c:txPr>
        <a:bodyPr/>
        <a:lstStyle/>
        <a:p>
          <a:pPr>
            <a:defRPr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j0mBCseCL8jr+EWsDcFkvbnmUQ==">CgMxLjAyDmgudjJjZm15MWxvbXcwMg1oLm5ldGplZmRwZ3lmOAByITFkeW55Q21kY09TVENTZVdYVVFZQnFrLVMxUFVmRUxHOA==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9232</Words>
  <Characters>52626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Administrator</cp:lastModifiedBy>
  <cp:revision>12</cp:revision>
  <dcterms:created xsi:type="dcterms:W3CDTF">2026-01-04T13:26:00Z</dcterms:created>
  <dcterms:modified xsi:type="dcterms:W3CDTF">2026-01-05T16:58:00Z</dcterms:modified>
</cp:coreProperties>
</file>